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ind w:left="2500"/>
        <w:spacing w:after="0"/>
        <w:rPr>
          <w:sz w:val="20"/>
          <w:szCs w:val="20"/>
          <w:color w:val="auto"/>
        </w:rPr>
      </w:pPr>
      <w:r>
        <w:rPr>
          <w:rFonts w:ascii="Times New Roman" w:cs="Times New Roman" w:eastAsia="Times New Roman" w:hAnsi="Times New Roman"/>
          <w:sz w:val="22"/>
          <w:szCs w:val="22"/>
          <w:color w:val="auto"/>
        </w:rPr>
        <w:t>UNITED STATES</w:t>
      </w:r>
    </w:p>
    <w:p>
      <w:pPr>
        <w:ind w:left="40"/>
        <w:spacing w:after="0" w:line="184" w:lineRule="auto"/>
        <w:rPr>
          <w:sz w:val="20"/>
          <w:szCs w:val="20"/>
          <w:color w:val="auto"/>
        </w:rPr>
      </w:pPr>
      <w:r>
        <w:rPr>
          <w:rFonts w:ascii="Times New Roman" w:cs="Times New Roman" w:eastAsia="Times New Roman" w:hAnsi="Times New Roman"/>
          <w:sz w:val="29"/>
          <w:szCs w:val="29"/>
          <w:color w:val="auto"/>
          <w:vertAlign w:val="subscript"/>
        </w:rPr>
        <w:t>Form 144 Filer Information</w:t>
      </w:r>
      <w:r>
        <w:rPr>
          <w:rFonts w:ascii="Times New Roman" w:cs="Times New Roman" w:eastAsia="Times New Roman" w:hAnsi="Times New Roman"/>
          <w:sz w:val="17"/>
          <w:szCs w:val="17"/>
          <w:color w:val="auto"/>
        </w:rPr>
        <w:t xml:space="preserve"> SECURITIES AND EXCHANGE COMMISSION</w:t>
      </w:r>
    </w:p>
    <w:p>
      <w:pPr>
        <w:spacing w:after="0" w:line="1"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Washington, D.C. 20549</w:t>
      </w:r>
    </w:p>
    <w:p>
      <w:pPr>
        <w:spacing w:after="0" w:line="209" w:lineRule="exact"/>
        <w:rPr>
          <w:sz w:val="24"/>
          <w:szCs w:val="24"/>
          <w:color w:val="auto"/>
        </w:rPr>
      </w:pPr>
    </w:p>
    <w:p>
      <w:pPr>
        <w:ind w:left="2500"/>
        <w:spacing w:after="0"/>
        <w:rPr>
          <w:sz w:val="20"/>
          <w:szCs w:val="20"/>
          <w:color w:val="auto"/>
        </w:rPr>
      </w:pPr>
      <w:r>
        <w:rPr>
          <w:rFonts w:ascii="Times New Roman" w:cs="Times New Roman" w:eastAsia="Times New Roman" w:hAnsi="Times New Roman"/>
          <w:sz w:val="22"/>
          <w:szCs w:val="22"/>
          <w:color w:val="auto"/>
        </w:rPr>
        <w:t>Form 144</w:t>
      </w:r>
    </w:p>
    <w:p>
      <w:pPr>
        <w:spacing w:after="0" w:line="98" w:lineRule="exact"/>
        <w:rPr>
          <w:sz w:val="24"/>
          <w:szCs w:val="24"/>
          <w:color w:val="auto"/>
        </w:rPr>
      </w:pPr>
    </w:p>
    <w:tbl>
      <w:tblPr>
        <w:tblLayout w:type="fixed"/>
        <w:tblInd w:w="760" w:type="dxa"/>
        <w:tblCellMar>
          <w:top w:w="0" w:type="dxa"/>
          <w:left w:w="0" w:type="dxa"/>
          <w:bottom w:w="0" w:type="dxa"/>
          <w:right w:w="0" w:type="dxa"/>
        </w:tblCellMar>
      </w:tblPr>
      <w:tr>
        <w:trPr>
          <w:trHeight w:val="282"/>
        </w:trPr>
        <w:tc>
          <w:tcPr>
            <w:tcW w:w="1360" w:type="dxa"/>
            <w:vAlign w:val="bottom"/>
          </w:tcPr>
          <w:p>
            <w:pPr>
              <w:spacing w:after="0"/>
              <w:rPr>
                <w:sz w:val="20"/>
                <w:szCs w:val="20"/>
                <w:color w:val="auto"/>
              </w:rPr>
            </w:pPr>
            <w:r>
              <w:rPr>
                <w:rFonts w:ascii="Times New Roman" w:cs="Times New Roman" w:eastAsia="Times New Roman" w:hAnsi="Times New Roman"/>
                <w:sz w:val="22"/>
                <w:szCs w:val="22"/>
                <w:color w:val="auto"/>
              </w:rPr>
              <w:t>FORM 144</w:t>
            </w:r>
          </w:p>
        </w:tc>
        <w:tc>
          <w:tcPr>
            <w:tcW w:w="6080" w:type="dxa"/>
            <w:vAlign w:val="bottom"/>
            <w:vMerge w:val="restart"/>
          </w:tcPr>
          <w:p>
            <w:pPr>
              <w:ind w:left="380"/>
              <w:spacing w:after="0"/>
              <w:rPr>
                <w:sz w:val="20"/>
                <w:szCs w:val="20"/>
                <w:color w:val="auto"/>
              </w:rPr>
            </w:pPr>
            <w:r>
              <w:rPr>
                <w:rFonts w:ascii="Times New Roman" w:cs="Times New Roman" w:eastAsia="Times New Roman" w:hAnsi="Times New Roman"/>
                <w:sz w:val="19"/>
                <w:szCs w:val="19"/>
                <w:color w:val="auto"/>
              </w:rPr>
              <w:t>NOTICE OF PROPOSED SALE OF SECURITIES</w:t>
            </w:r>
          </w:p>
        </w:tc>
        <w:tc>
          <w:tcPr>
            <w:tcW w:w="0" w:type="dxa"/>
            <w:vAlign w:val="bottom"/>
          </w:tcPr>
          <w:p>
            <w:pPr>
              <w:spacing w:after="0"/>
              <w:rPr>
                <w:sz w:val="1"/>
                <w:szCs w:val="1"/>
                <w:color w:val="auto"/>
              </w:rPr>
            </w:pPr>
          </w:p>
        </w:tc>
      </w:tr>
      <w:tr>
        <w:trPr>
          <w:trHeight w:val="90"/>
        </w:trPr>
        <w:tc>
          <w:tcPr>
            <w:tcW w:w="1360" w:type="dxa"/>
            <w:vAlign w:val="bottom"/>
          </w:tcPr>
          <w:p>
            <w:pPr>
              <w:spacing w:after="0"/>
              <w:rPr>
                <w:sz w:val="7"/>
                <w:szCs w:val="7"/>
                <w:color w:val="auto"/>
              </w:rPr>
            </w:pPr>
          </w:p>
        </w:tc>
        <w:tc>
          <w:tcPr>
            <w:tcW w:w="608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53"/>
        </w:trPr>
        <w:tc>
          <w:tcPr>
            <w:tcW w:w="1360" w:type="dxa"/>
            <w:vAlign w:val="bottom"/>
          </w:tcPr>
          <w:p>
            <w:pPr>
              <w:spacing w:after="0"/>
              <w:rPr>
                <w:sz w:val="22"/>
                <w:szCs w:val="22"/>
                <w:color w:val="auto"/>
              </w:rPr>
            </w:pPr>
          </w:p>
        </w:tc>
        <w:tc>
          <w:tcPr>
            <w:tcW w:w="6080" w:type="dxa"/>
            <w:vAlign w:val="bottom"/>
          </w:tcPr>
          <w:p>
            <w:pPr>
              <w:ind w:left="380"/>
              <w:spacing w:after="0"/>
              <w:rPr>
                <w:sz w:val="20"/>
                <w:szCs w:val="20"/>
                <w:color w:val="auto"/>
              </w:rPr>
            </w:pPr>
            <w:r>
              <w:rPr>
                <w:rFonts w:ascii="Times New Roman" w:cs="Times New Roman" w:eastAsia="Times New Roman" w:hAnsi="Times New Roman"/>
                <w:sz w:val="19"/>
                <w:szCs w:val="19"/>
                <w:color w:val="auto"/>
              </w:rPr>
              <w:t>PURSUANT TO RULE 144 UNDER THE SECURITIES ACT OF 1933</w:t>
            </w:r>
          </w:p>
        </w:tc>
        <w:tc>
          <w:tcPr>
            <w:tcW w:w="0" w:type="dxa"/>
            <w:vAlign w:val="bottom"/>
          </w:tcPr>
          <w:p>
            <w:pPr>
              <w:spacing w:after="0"/>
              <w:rPr>
                <w:sz w:val="1"/>
                <w:szCs w:val="1"/>
                <w:color w:val="auto"/>
              </w:rPr>
            </w:pPr>
          </w:p>
        </w:tc>
      </w:tr>
    </w:tbl>
    <w:p>
      <w:pPr>
        <w:spacing w:after="0" w:line="269"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Filer Information</w:t>
      </w:r>
    </w:p>
    <w:p>
      <w:pPr>
        <w:sectPr>
          <w:pgSz w:w="11900" w:h="16838" w:orient="portrait"/>
          <w:cols w:equalWidth="0" w:num="1">
            <w:col w:w="11240"/>
          </w:cols>
          <w:pgMar w:left="320" w:top="261" w:right="339" w:bottom="15" w:gutter="0" w:footer="0" w:header="0"/>
        </w:sectPr>
      </w:pPr>
    </w:p>
    <w:p>
      <w:pPr>
        <w:spacing w:after="0" w:line="367"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CIK</w:t>
      </w:r>
      <w:r>
        <w:rPr>
          <w:sz w:val="20"/>
          <w:szCs w:val="20"/>
          <w:color w:val="auto"/>
        </w:rPr>
        <w:tab/>
      </w:r>
      <w:r>
        <w:rPr>
          <w:rFonts w:ascii="Times New Roman" w:cs="Times New Roman" w:eastAsia="Times New Roman" w:hAnsi="Times New Roman"/>
          <w:sz w:val="21"/>
          <w:szCs w:val="21"/>
          <w:color w:val="auto"/>
        </w:rPr>
        <w:t>0001651669</w:t>
      </w:r>
    </w:p>
    <w:p>
      <w:pPr>
        <w:spacing w:after="0" w:line="44" w:lineRule="exact"/>
        <w:rPr>
          <w:sz w:val="24"/>
          <w:szCs w:val="24"/>
          <w:color w:val="auto"/>
        </w:rPr>
      </w:pPr>
    </w:p>
    <w:p>
      <w:pPr>
        <w:ind w:left="40"/>
        <w:spacing w:after="0"/>
        <w:tabs>
          <w:tab w:leader="none" w:pos="3020" w:val="left"/>
        </w:tabs>
        <w:rPr>
          <w:sz w:val="20"/>
          <w:szCs w:val="20"/>
          <w:color w:val="auto"/>
        </w:rPr>
      </w:pPr>
      <w:r>
        <w:rPr>
          <w:rFonts w:ascii="Times New Roman" w:cs="Times New Roman" w:eastAsia="Times New Roman" w:hAnsi="Times New Roman"/>
          <w:sz w:val="22"/>
          <w:szCs w:val="22"/>
          <w:color w:val="auto"/>
        </w:rPr>
        <w:t>Filer CCC</w:t>
      </w:r>
      <w:r>
        <w:rPr>
          <w:sz w:val="20"/>
          <w:szCs w:val="20"/>
          <w:color w:val="auto"/>
        </w:rPr>
        <w:tab/>
      </w:r>
      <w:r>
        <w:rPr>
          <w:rFonts w:ascii="Times New Roman" w:cs="Times New Roman" w:eastAsia="Times New Roman" w:hAnsi="Times New Roman"/>
          <w:sz w:val="21"/>
          <w:szCs w:val="21"/>
          <w:color w:val="auto"/>
        </w:rPr>
        <w:t>XXXXXXXX</w:t>
      </w:r>
    </w:p>
    <w:p>
      <w:pPr>
        <w:spacing w:after="0" w:line="58"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 xml:space="preserve">Is this a LIVE or TEST Filing?   </w:t>
      </w:r>
      <w:r>
        <w:rPr>
          <w:sz w:val="1"/>
          <w:szCs w:val="1"/>
          <w:color w:val="auto"/>
        </w:rPr>
        <w:drawing>
          <wp:inline distT="0" distB="0" distL="0" distR="0">
            <wp:extent cx="137160" cy="137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LIVE </w:t>
      </w:r>
      <w:r>
        <w:rPr>
          <w:sz w:val="1"/>
          <w:szCs w:val="1"/>
          <w:color w:val="auto"/>
        </w:rPr>
        <w:drawing>
          <wp:inline distT="0" distB="0" distL="0" distR="0">
            <wp:extent cx="137160" cy="137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137160" cy="137160"/>
                    </a:xfrm>
                    <a:prstGeom prst="rect">
                      <a:avLst/>
                    </a:prstGeom>
                    <a:noFill/>
                    <a:ln>
                      <a:noFill/>
                    </a:ln>
                  </pic:spPr>
                </pic:pic>
              </a:graphicData>
            </a:graphic>
          </wp:inline>
        </w:drawing>
      </w:r>
      <w:r>
        <w:rPr>
          <w:rFonts w:ascii="Times New Roman" w:cs="Times New Roman" w:eastAsia="Times New Roman" w:hAnsi="Times New Roman"/>
          <w:sz w:val="22"/>
          <w:szCs w:val="22"/>
          <w:color w:val="auto"/>
        </w:rPr>
        <w:t xml:space="preserve"> TEST</w:t>
      </w:r>
    </w:p>
    <w:p>
      <w:pPr>
        <w:spacing w:after="0" w:line="41"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b w:val="1"/>
          <w:bCs w:val="1"/>
          <w:i w:val="1"/>
          <w:iCs w:val="1"/>
          <w:color w:val="auto"/>
        </w:rPr>
        <w:t>Submission Contact Information</w:t>
      </w:r>
    </w:p>
    <w:p>
      <w:pPr>
        <w:spacing w:after="0" w:line="33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E-Mail Address</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Issuer Information</w:t>
      </w:r>
    </w:p>
    <w:p>
      <w:pPr>
        <w:spacing w:after="0" w:line="367"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Name of Issuer</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SEC File Number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Address of Issuer</w:t>
      </w:r>
    </w:p>
    <w:p>
      <w:pPr>
        <w:spacing w:after="0" w:line="200" w:lineRule="exact"/>
        <w:rPr>
          <w:sz w:val="24"/>
          <w:szCs w:val="24"/>
          <w:color w:val="auto"/>
        </w:rPr>
      </w:pPr>
    </w:p>
    <w:p>
      <w:pPr>
        <w:spacing w:after="0" w:line="209"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2"/>
          <w:szCs w:val="22"/>
          <w:color w:val="auto"/>
        </w:rPr>
        <w:t>Phone</w:t>
      </w:r>
    </w:p>
    <w:p>
      <w:pPr>
        <w:spacing w:after="0" w:line="44" w:lineRule="exact"/>
        <w:rPr>
          <w:sz w:val="24"/>
          <w:szCs w:val="24"/>
          <w:color w:val="auto"/>
        </w:rPr>
      </w:pPr>
    </w:p>
    <w:p>
      <w:pPr>
        <w:ind w:left="40"/>
        <w:spacing w:after="0"/>
        <w:rPr>
          <w:sz w:val="20"/>
          <w:szCs w:val="20"/>
          <w:color w:val="auto"/>
        </w:rPr>
      </w:pPr>
      <w:r>
        <w:rPr>
          <w:rFonts w:ascii="Times New Roman" w:cs="Times New Roman" w:eastAsia="Times New Roman" w:hAnsi="Times New Roman"/>
          <w:sz w:val="21"/>
          <w:szCs w:val="21"/>
          <w:color w:val="auto"/>
        </w:rPr>
        <w:t>Name of Person for Whose Account the Securities are To Be Sold</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43" w:lineRule="exact"/>
        <w:rPr>
          <w:sz w:val="24"/>
          <w:szCs w:val="24"/>
          <w:color w:val="auto"/>
        </w:rPr>
      </w:pPr>
    </w:p>
    <w:p>
      <w:pPr>
        <w:ind w:right="760"/>
        <w:spacing w:after="0" w:line="281" w:lineRule="auto"/>
        <w:rPr>
          <w:sz w:val="20"/>
          <w:szCs w:val="20"/>
          <w:color w:val="auto"/>
        </w:rPr>
      </w:pPr>
      <w:r>
        <w:rPr>
          <w:rFonts w:ascii="Times New Roman" w:cs="Times New Roman" w:eastAsia="Times New Roman" w:hAnsi="Times New Roman"/>
          <w:sz w:val="22"/>
          <w:szCs w:val="22"/>
          <w:color w:val="auto"/>
        </w:rPr>
        <w:t>MICROSTRATEGY INCORPORATED 000-24435</w:t>
      </w:r>
    </w:p>
    <w:p>
      <w:pPr>
        <w:spacing w:after="0" w:line="2"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1850 Towers Crescent Plaza</w:t>
      </w:r>
    </w:p>
    <w:p>
      <w:pPr>
        <w:spacing w:after="0" w:line="4"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Tysons Corner</w:t>
      </w:r>
    </w:p>
    <w:p>
      <w:pPr>
        <w:spacing w:after="0" w:line="230" w:lineRule="auto"/>
        <w:rPr>
          <w:sz w:val="20"/>
          <w:szCs w:val="20"/>
          <w:color w:val="auto"/>
        </w:rPr>
      </w:pPr>
      <w:r>
        <w:rPr>
          <w:rFonts w:ascii="Times New Roman" w:cs="Times New Roman" w:eastAsia="Times New Roman" w:hAnsi="Times New Roman"/>
          <w:sz w:val="22"/>
          <w:szCs w:val="22"/>
          <w:color w:val="auto"/>
        </w:rPr>
        <w:t>VIRGINIA</w:t>
      </w:r>
    </w:p>
    <w:p>
      <w:pPr>
        <w:spacing w:after="0" w:line="1" w:lineRule="exact"/>
        <w:rPr>
          <w:sz w:val="24"/>
          <w:szCs w:val="24"/>
          <w:color w:val="auto"/>
        </w:rPr>
      </w:pPr>
    </w:p>
    <w:p>
      <w:pPr>
        <w:spacing w:after="0"/>
        <w:rPr>
          <w:sz w:val="20"/>
          <w:szCs w:val="20"/>
          <w:color w:val="auto"/>
        </w:rPr>
      </w:pPr>
      <w:r>
        <w:rPr>
          <w:rFonts w:ascii="Times New Roman" w:cs="Times New Roman" w:eastAsia="Times New Roman" w:hAnsi="Times New Roman"/>
          <w:sz w:val="22"/>
          <w:szCs w:val="22"/>
          <w:color w:val="auto"/>
        </w:rPr>
        <w:t>22182</w:t>
      </w:r>
    </w:p>
    <w:p>
      <w:pPr>
        <w:spacing w:after="0" w:line="20" w:lineRule="exact"/>
        <w:rPr>
          <w:sz w:val="24"/>
          <w:szCs w:val="24"/>
          <w:color w:val="auto"/>
        </w:rPr>
      </w:pPr>
    </w:p>
    <w:p>
      <w:pPr>
        <w:ind w:left="520" w:hanging="520"/>
        <w:spacing w:after="0"/>
        <w:tabs>
          <w:tab w:leader="none" w:pos="520" w:val="left"/>
        </w:tabs>
        <w:numPr>
          <w:ilvl w:val="0"/>
          <w:numId w:val="1"/>
        </w:numPr>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848-8600</w:t>
      </w:r>
    </w:p>
    <w:p>
      <w:pPr>
        <w:spacing w:after="0" w:line="44" w:lineRule="exact"/>
        <w:rPr>
          <w:rFonts w:ascii="Times New Roman" w:cs="Times New Roman" w:eastAsia="Times New Roman" w:hAnsi="Times New Roman"/>
          <w:sz w:val="22"/>
          <w:szCs w:val="22"/>
          <w:color w:val="auto"/>
        </w:rPr>
      </w:pPr>
    </w:p>
    <w:p>
      <w:pPr>
        <w:spacing w:after="0"/>
        <w:rPr>
          <w:rFonts w:ascii="Times New Roman" w:cs="Times New Roman" w:eastAsia="Times New Roman" w:hAnsi="Times New Roman"/>
          <w:sz w:val="22"/>
          <w:szCs w:val="22"/>
          <w:color w:val="auto"/>
        </w:rPr>
      </w:pPr>
      <w:r>
        <w:rPr>
          <w:rFonts w:ascii="Times New Roman" w:cs="Times New Roman" w:eastAsia="Times New Roman" w:hAnsi="Times New Roman"/>
          <w:sz w:val="22"/>
          <w:szCs w:val="22"/>
          <w:color w:val="auto"/>
        </w:rPr>
        <w:t>PHONG LE</w:t>
      </w:r>
    </w:p>
    <w:p>
      <w:pPr>
        <w:spacing w:after="0" w:line="44" w:lineRule="exact"/>
        <w:rPr>
          <w:sz w:val="24"/>
          <w:szCs w:val="24"/>
          <w:color w:val="auto"/>
        </w:rPr>
      </w:pPr>
    </w:p>
    <w:p>
      <w:pPr>
        <w:sectPr>
          <w:pgSz w:w="11900" w:h="16838" w:orient="portrait"/>
          <w:cols w:equalWidth="0" w:num="2">
            <w:col w:w="6240" w:space="720"/>
            <w:col w:w="4280"/>
          </w:cols>
          <w:pgMar w:left="320" w:top="261" w:right="339" w:bottom="15" w:gutter="0" w:footer="0" w:header="0"/>
          <w:type w:val="continuous"/>
        </w:sectPr>
      </w:pPr>
    </w:p>
    <w:p>
      <w:pPr>
        <w:jc w:val="both"/>
        <w:ind w:left="40" w:right="40"/>
        <w:spacing w:after="0" w:line="239" w:lineRule="auto"/>
        <w:rPr>
          <w:sz w:val="20"/>
          <w:szCs w:val="20"/>
          <w:color w:val="auto"/>
        </w:rPr>
      </w:pPr>
      <w:r>
        <w:rPr>
          <w:rFonts w:ascii="Times New Roman" w:cs="Times New Roman" w:eastAsia="Times New Roman" w:hAnsi="Times New Roman"/>
          <w:sz w:val="22"/>
          <w:szCs w:val="22"/>
          <w:color w:val="auto"/>
        </w:rPr>
        <w:t>See the definition of "person" in paragraph (a) of Rule 144. Information is to be given not only as to the person for whose account the securities are to be sold but also as to all other persons included in that definition. In addition, information shall be given as to sales by all persons whose sales are required by paragraph (e) of Rule 144 to be aggregated with sales for the account of the person filing this notice.</w:t>
      </w:r>
    </w:p>
    <w:p>
      <w:pPr>
        <w:spacing w:after="0" w:line="261"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Officer</w:t>
      </w:r>
    </w:p>
    <w:p>
      <w:pPr>
        <w:spacing w:after="0" w:line="44" w:lineRule="exact"/>
        <w:rPr>
          <w:sz w:val="24"/>
          <w:szCs w:val="24"/>
          <w:color w:val="auto"/>
        </w:rPr>
      </w:pPr>
    </w:p>
    <w:p>
      <w:pPr>
        <w:ind w:left="40"/>
        <w:spacing w:after="0"/>
        <w:tabs>
          <w:tab w:leader="none" w:pos="6940" w:val="left"/>
        </w:tabs>
        <w:rPr>
          <w:sz w:val="20"/>
          <w:szCs w:val="20"/>
          <w:color w:val="auto"/>
        </w:rPr>
      </w:pPr>
      <w:r>
        <w:rPr>
          <w:rFonts w:ascii="Times New Roman" w:cs="Times New Roman" w:eastAsia="Times New Roman" w:hAnsi="Times New Roman"/>
          <w:sz w:val="22"/>
          <w:szCs w:val="22"/>
          <w:color w:val="auto"/>
        </w:rPr>
        <w:t>Relationship to Issuer</w:t>
      </w:r>
      <w:r>
        <w:rPr>
          <w:sz w:val="20"/>
          <w:szCs w:val="20"/>
          <w:color w:val="auto"/>
        </w:rPr>
        <w:tab/>
      </w:r>
      <w:r>
        <w:rPr>
          <w:rFonts w:ascii="Times New Roman" w:cs="Times New Roman" w:eastAsia="Times New Roman" w:hAnsi="Times New Roman"/>
          <w:sz w:val="21"/>
          <w:szCs w:val="21"/>
          <w:color w:val="auto"/>
        </w:rPr>
        <w:t>Director</w:t>
      </w:r>
    </w:p>
    <w:p>
      <w:pPr>
        <w:spacing w:after="0" w:line="290" w:lineRule="exact"/>
        <w:rPr>
          <w:sz w:val="24"/>
          <w:szCs w:val="24"/>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Information</w:t>
      </w:r>
    </w:p>
    <w:p>
      <w:pPr>
        <w:sectPr>
          <w:pgSz w:w="11900" w:h="16838" w:orient="portrait"/>
          <w:cols w:equalWidth="0" w:num="1">
            <w:col w:w="11240"/>
          </w:cols>
          <w:pgMar w:left="320" w:top="261" w:right="339" w:bottom="15" w:gutter="0" w:footer="0" w:header="0"/>
          <w:type w:val="continuous"/>
        </w:sectPr>
      </w:pPr>
    </w:p>
    <w:p>
      <w:pPr>
        <w:spacing w:after="0" w:line="200" w:lineRule="exact"/>
        <w:rPr>
          <w:sz w:val="24"/>
          <w:szCs w:val="24"/>
          <w:color w:val="auto"/>
        </w:rPr>
      </w:pPr>
    </w:p>
    <w:p>
      <w:pPr>
        <w:spacing w:after="0" w:line="396" w:lineRule="exact"/>
        <w:rPr>
          <w:sz w:val="24"/>
          <w:szCs w:val="24"/>
          <w:color w:val="auto"/>
        </w:rPr>
      </w:pPr>
    </w:p>
    <w:tbl>
      <w:tblPr>
        <w:tblLayout w:type="fixed"/>
        <w:tblInd w:w="40" w:type="dxa"/>
        <w:tblCellMar>
          <w:top w:w="0" w:type="dxa"/>
          <w:left w:w="0" w:type="dxa"/>
          <w:bottom w:w="0" w:type="dxa"/>
          <w:right w:w="0" w:type="dxa"/>
        </w:tblCellMar>
      </w:tblPr>
      <w:tr>
        <w:trPr>
          <w:trHeight w:val="253"/>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 Class of</w:t>
            </w:r>
          </w:p>
        </w:tc>
        <w:tc>
          <w:tcPr>
            <w:tcW w:w="2300" w:type="dxa"/>
            <w:vAlign w:val="bottom"/>
          </w:tcPr>
          <w:p>
            <w:pPr>
              <w:ind w:left="300"/>
              <w:spacing w:after="0"/>
              <w:rPr>
                <w:sz w:val="20"/>
                <w:szCs w:val="20"/>
                <w:color w:val="auto"/>
              </w:rPr>
            </w:pPr>
            <w:r>
              <w:rPr>
                <w:rFonts w:ascii="Times New Roman" w:cs="Times New Roman" w:eastAsia="Times New Roman" w:hAnsi="Times New Roman"/>
                <w:sz w:val="22"/>
                <w:szCs w:val="22"/>
                <w:b w:val="1"/>
                <w:bCs w:val="1"/>
                <w:color w:val="auto"/>
                <w:w w:val="97"/>
              </w:rPr>
              <w:t>Name and Address of</w:t>
            </w:r>
          </w:p>
        </w:tc>
        <w:tc>
          <w:tcPr>
            <w:tcW w:w="0" w:type="dxa"/>
            <w:vAlign w:val="bottom"/>
          </w:tcPr>
          <w:p>
            <w:pPr>
              <w:spacing w:after="0"/>
              <w:rPr>
                <w:sz w:val="1"/>
                <w:szCs w:val="1"/>
                <w:color w:val="auto"/>
              </w:rPr>
            </w:pPr>
          </w:p>
        </w:tc>
      </w:tr>
      <w:tr>
        <w:trPr>
          <w:trHeight w:val="286"/>
        </w:trPr>
        <w:tc>
          <w:tcPr>
            <w:tcW w:w="2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Securities To Be Sold</w:t>
            </w:r>
          </w:p>
        </w:tc>
        <w:tc>
          <w:tcPr>
            <w:tcW w:w="2300" w:type="dxa"/>
            <w:vAlign w:val="bottom"/>
          </w:tcPr>
          <w:p>
            <w:pPr>
              <w:ind w:left="800"/>
              <w:spacing w:after="0"/>
              <w:rPr>
                <w:sz w:val="20"/>
                <w:szCs w:val="20"/>
                <w:color w:val="auto"/>
              </w:rPr>
            </w:pPr>
            <w:r>
              <w:rPr>
                <w:rFonts w:ascii="Times New Roman" w:cs="Times New Roman" w:eastAsia="Times New Roman" w:hAnsi="Times New Roman"/>
                <w:sz w:val="22"/>
                <w:szCs w:val="22"/>
                <w:b w:val="1"/>
                <w:bCs w:val="1"/>
                <w:color w:val="auto"/>
              </w:rPr>
              <w:t>the Broker</w:t>
            </w:r>
          </w:p>
        </w:tc>
        <w:tc>
          <w:tcPr>
            <w:tcW w:w="0" w:type="dxa"/>
            <w:vAlign w:val="bottom"/>
          </w:tcPr>
          <w:p>
            <w:pPr>
              <w:spacing w:after="0"/>
              <w:rPr>
                <w:sz w:val="1"/>
                <w:szCs w:val="1"/>
                <w:color w:val="auto"/>
              </w:rPr>
            </w:pPr>
          </w:p>
        </w:tc>
      </w:tr>
      <w:tr>
        <w:trPr>
          <w:trHeight w:val="501"/>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Morgan Stanley Smith</w:t>
            </w: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Barney LLC Executive</w:t>
            </w:r>
          </w:p>
        </w:tc>
        <w:tc>
          <w:tcPr>
            <w:tcW w:w="0" w:type="dxa"/>
            <w:vAlign w:val="bottom"/>
          </w:tcPr>
          <w:p>
            <w:pPr>
              <w:spacing w:after="0"/>
              <w:rPr>
                <w:sz w:val="1"/>
                <w:szCs w:val="1"/>
                <w:color w:val="auto"/>
              </w:rPr>
            </w:pPr>
          </w:p>
        </w:tc>
      </w:tr>
      <w:tr>
        <w:trPr>
          <w:trHeight w:val="243"/>
        </w:trPr>
        <w:tc>
          <w:tcPr>
            <w:tcW w:w="232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Financial Services</w:t>
            </w:r>
          </w:p>
        </w:tc>
        <w:tc>
          <w:tcPr>
            <w:tcW w:w="0" w:type="dxa"/>
            <w:vAlign w:val="bottom"/>
          </w:tcPr>
          <w:p>
            <w:pPr>
              <w:spacing w:after="0"/>
              <w:rPr>
                <w:sz w:val="1"/>
                <w:szCs w:val="1"/>
                <w:color w:val="auto"/>
              </w:rPr>
            </w:pPr>
          </w:p>
        </w:tc>
      </w:tr>
      <w:tr>
        <w:trPr>
          <w:trHeight w:val="161"/>
        </w:trPr>
        <w:tc>
          <w:tcPr>
            <w:tcW w:w="2320" w:type="dxa"/>
            <w:vAlign w:val="bottom"/>
            <w:vMerge w:val="continue"/>
          </w:tcPr>
          <w:p>
            <w:pPr>
              <w:spacing w:after="0"/>
              <w:rPr>
                <w:sz w:val="13"/>
                <w:szCs w:val="13"/>
                <w:color w:val="auto"/>
              </w:rPr>
            </w:pPr>
          </w:p>
        </w:tc>
        <w:tc>
          <w:tcPr>
            <w:tcW w:w="2300" w:type="dxa"/>
            <w:vAlign w:val="bottom"/>
            <w:vMerge w:val="restart"/>
          </w:tcPr>
          <w:p>
            <w:pPr>
              <w:ind w:left="140"/>
              <w:spacing w:after="0" w:line="243" w:lineRule="exact"/>
              <w:rPr>
                <w:sz w:val="20"/>
                <w:szCs w:val="20"/>
                <w:color w:val="auto"/>
              </w:rPr>
            </w:pPr>
            <w:r>
              <w:rPr>
                <w:rFonts w:ascii="Times New Roman" w:cs="Times New Roman" w:eastAsia="Times New Roman" w:hAnsi="Times New Roman"/>
                <w:sz w:val="22"/>
                <w:szCs w:val="22"/>
                <w:color w:val="auto"/>
              </w:rPr>
              <w:t>1 New York Plaza</w:t>
            </w:r>
          </w:p>
        </w:tc>
        <w:tc>
          <w:tcPr>
            <w:tcW w:w="0" w:type="dxa"/>
            <w:vAlign w:val="bottom"/>
          </w:tcPr>
          <w:p>
            <w:pPr>
              <w:spacing w:after="0"/>
              <w:rPr>
                <w:sz w:val="1"/>
                <w:szCs w:val="1"/>
                <w:color w:val="auto"/>
              </w:rPr>
            </w:pPr>
          </w:p>
        </w:tc>
      </w:tr>
      <w:tr>
        <w:trPr>
          <w:trHeight w:val="82"/>
        </w:trPr>
        <w:tc>
          <w:tcPr>
            <w:tcW w:w="2320" w:type="dxa"/>
            <w:vAlign w:val="bottom"/>
          </w:tcPr>
          <w:p>
            <w:pPr>
              <w:spacing w:after="0"/>
              <w:rPr>
                <w:sz w:val="7"/>
                <w:szCs w:val="7"/>
                <w:color w:val="auto"/>
              </w:rPr>
            </w:pPr>
          </w:p>
        </w:tc>
        <w:tc>
          <w:tcPr>
            <w:tcW w:w="2300" w:type="dxa"/>
            <w:vAlign w:val="bottom"/>
            <w:vMerge w:val="continue"/>
          </w:tcPr>
          <w:p>
            <w:pPr>
              <w:spacing w:after="0"/>
              <w:rPr>
                <w:sz w:val="7"/>
                <w:szCs w:val="7"/>
                <w:color w:val="auto"/>
              </w:rPr>
            </w:pPr>
          </w:p>
        </w:tc>
        <w:tc>
          <w:tcPr>
            <w:tcW w:w="0" w:type="dxa"/>
            <w:vAlign w:val="bottom"/>
          </w:tcPr>
          <w:p>
            <w:pPr>
              <w:spacing w:after="0"/>
              <w:rPr>
                <w:sz w:val="1"/>
                <w:szCs w:val="1"/>
                <w:color w:val="auto"/>
              </w:rPr>
            </w:pPr>
          </w:p>
        </w:tc>
      </w:tr>
      <w:tr>
        <w:trPr>
          <w:trHeight w:val="243"/>
        </w:trPr>
        <w:tc>
          <w:tcPr>
            <w:tcW w:w="2320" w:type="dxa"/>
            <w:vAlign w:val="bottom"/>
          </w:tcPr>
          <w:p>
            <w:pPr>
              <w:spacing w:after="0"/>
              <w:rPr>
                <w:sz w:val="21"/>
                <w:szCs w:val="21"/>
                <w:color w:val="auto"/>
              </w:rPr>
            </w:pPr>
          </w:p>
        </w:tc>
        <w:tc>
          <w:tcPr>
            <w:tcW w:w="2300" w:type="dxa"/>
            <w:vAlign w:val="bottom"/>
          </w:tcPr>
          <w:p>
            <w:pPr>
              <w:ind w:left="140"/>
              <w:spacing w:after="0" w:line="243" w:lineRule="exact"/>
              <w:rPr>
                <w:sz w:val="20"/>
                <w:szCs w:val="20"/>
                <w:color w:val="auto"/>
              </w:rPr>
            </w:pPr>
            <w:r>
              <w:rPr>
                <w:rFonts w:ascii="Times New Roman" w:cs="Times New Roman" w:eastAsia="Times New Roman" w:hAnsi="Times New Roman"/>
                <w:sz w:val="22"/>
                <w:szCs w:val="22"/>
                <w:color w:val="auto"/>
              </w:rPr>
              <w:t>8th Floor</w:t>
            </w:r>
          </w:p>
        </w:tc>
        <w:tc>
          <w:tcPr>
            <w:tcW w:w="0" w:type="dxa"/>
            <w:vAlign w:val="bottom"/>
          </w:tcPr>
          <w:p>
            <w:pPr>
              <w:spacing w:after="0"/>
              <w:rPr>
                <w:sz w:val="1"/>
                <w:szCs w:val="1"/>
                <w:color w:val="auto"/>
              </w:rPr>
            </w:pPr>
          </w:p>
        </w:tc>
      </w:tr>
      <w:tr>
        <w:trPr>
          <w:trHeight w:val="282"/>
        </w:trPr>
        <w:tc>
          <w:tcPr>
            <w:tcW w:w="2320" w:type="dxa"/>
            <w:vAlign w:val="bottom"/>
          </w:tcPr>
          <w:p>
            <w:pPr>
              <w:spacing w:after="0"/>
              <w:rPr>
                <w:sz w:val="24"/>
                <w:szCs w:val="24"/>
                <w:color w:val="auto"/>
              </w:rPr>
            </w:pPr>
          </w:p>
        </w:tc>
        <w:tc>
          <w:tcPr>
            <w:tcW w:w="2300" w:type="dxa"/>
            <w:vAlign w:val="bottom"/>
          </w:tcPr>
          <w:p>
            <w:pPr>
              <w:ind w:left="140"/>
              <w:spacing w:after="0"/>
              <w:rPr>
                <w:sz w:val="20"/>
                <w:szCs w:val="20"/>
                <w:color w:val="auto"/>
              </w:rPr>
            </w:pPr>
            <w:r>
              <w:rPr>
                <w:rFonts w:ascii="Times New Roman" w:cs="Times New Roman" w:eastAsia="Times New Roman" w:hAnsi="Times New Roman"/>
                <w:sz w:val="22"/>
                <w:szCs w:val="22"/>
                <w:color w:val="auto"/>
              </w:rPr>
              <w:t>New York  NY  10004</w:t>
            </w:r>
          </w:p>
        </w:tc>
        <w:tc>
          <w:tcPr>
            <w:tcW w:w="0" w:type="dxa"/>
            <w:vAlign w:val="bottom"/>
          </w:tcPr>
          <w:p>
            <w:pPr>
              <w:spacing w:after="0"/>
              <w:rPr>
                <w:sz w:val="1"/>
                <w:szCs w:val="1"/>
                <w:color w:val="auto"/>
              </w:rPr>
            </w:pPr>
          </w:p>
        </w:tc>
      </w:tr>
    </w:tbl>
    <w:p>
      <w:pPr>
        <w:spacing w:after="0" w:line="20" w:lineRule="exact"/>
        <w:rPr>
          <w:sz w:val="24"/>
          <w:szCs w:val="24"/>
          <w:color w:val="auto"/>
        </w:rPr>
      </w:pPr>
      <w:r>
        <w:rPr>
          <w:sz w:val="24"/>
          <w:szCs w:val="24"/>
          <w:color w:val="auto"/>
        </w:rPr>
        <w:br w:type="column"/>
      </w:r>
    </w:p>
    <w:p>
      <w:pPr>
        <w:spacing w:after="0" w:line="333" w:lineRule="exact"/>
        <w:rPr>
          <w:sz w:val="24"/>
          <w:szCs w:val="24"/>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253"/>
        </w:trPr>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280" w:type="dxa"/>
            <w:vAlign w:val="bottom"/>
          </w:tcPr>
          <w:p>
            <w:pPr>
              <w:spacing w:after="0"/>
              <w:rPr>
                <w:sz w:val="21"/>
                <w:szCs w:val="21"/>
                <w:color w:val="auto"/>
              </w:rPr>
            </w:pPr>
          </w:p>
        </w:tc>
        <w:tc>
          <w:tcPr>
            <w:tcW w:w="13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Number of</w:t>
            </w:r>
          </w:p>
        </w:tc>
        <w:tc>
          <w:tcPr>
            <w:tcW w:w="1380" w:type="dxa"/>
            <w:vAlign w:val="bottom"/>
          </w:tcPr>
          <w:p>
            <w:pPr>
              <w:spacing w:after="0"/>
              <w:rPr>
                <w:sz w:val="21"/>
                <w:szCs w:val="21"/>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7"/>
              </w:rPr>
              <w:t>Name the</w:t>
            </w:r>
          </w:p>
        </w:tc>
        <w:tc>
          <w:tcPr>
            <w:tcW w:w="0" w:type="dxa"/>
            <w:vAlign w:val="bottom"/>
          </w:tcPr>
          <w:p>
            <w:pPr>
              <w:spacing w:after="0"/>
              <w:rPr>
                <w:sz w:val="1"/>
                <w:szCs w:val="1"/>
                <w:color w:val="auto"/>
              </w:rPr>
            </w:pPr>
          </w:p>
        </w:tc>
      </w:tr>
      <w:tr>
        <w:trPr>
          <w:trHeight w:val="121"/>
        </w:trPr>
        <w:tc>
          <w:tcPr>
            <w:tcW w:w="116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280" w:type="dxa"/>
            <w:vAlign w:val="bottom"/>
            <w:vMerge w:val="restart"/>
          </w:tcPr>
          <w:p>
            <w:pPr>
              <w:jc w:val="right"/>
              <w:spacing w:after="0" w:line="243" w:lineRule="exact"/>
              <w:rPr>
                <w:sz w:val="20"/>
                <w:szCs w:val="20"/>
                <w:color w:val="auto"/>
              </w:rPr>
            </w:pPr>
            <w:r>
              <w:rPr>
                <w:rFonts w:ascii="Times New Roman" w:cs="Times New Roman" w:eastAsia="Times New Roman" w:hAnsi="Times New Roman"/>
                <w:sz w:val="22"/>
                <w:szCs w:val="22"/>
                <w:b w:val="1"/>
                <w:bCs w:val="1"/>
                <w:color w:val="auto"/>
              </w:rPr>
              <w:t>Aggregate</w:t>
            </w:r>
          </w:p>
        </w:tc>
        <w:tc>
          <w:tcPr>
            <w:tcW w:w="132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Shares or</w:t>
            </w:r>
          </w:p>
        </w:tc>
        <w:tc>
          <w:tcPr>
            <w:tcW w:w="1380" w:type="dxa"/>
            <w:vAlign w:val="bottom"/>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Approximate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vMerge w:val="continue"/>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line="243" w:lineRule="exact"/>
              <w:rPr>
                <w:sz w:val="20"/>
                <w:szCs w:val="20"/>
                <w:color w:val="auto"/>
              </w:rPr>
            </w:pPr>
            <w:r>
              <w:rPr>
                <w:rFonts w:ascii="Times New Roman" w:cs="Times New Roman" w:eastAsia="Times New Roman" w:hAnsi="Times New Roman"/>
                <w:sz w:val="22"/>
                <w:szCs w:val="22"/>
                <w:b w:val="1"/>
                <w:bCs w:val="1"/>
                <w:color w:val="auto"/>
                <w:w w:val="95"/>
              </w:rPr>
              <w:t>Securities</w:t>
            </w:r>
          </w:p>
        </w:tc>
        <w:tc>
          <w:tcPr>
            <w:tcW w:w="0" w:type="dxa"/>
            <w:vAlign w:val="bottom"/>
          </w:tcPr>
          <w:p>
            <w:pPr>
              <w:spacing w:after="0"/>
              <w:rPr>
                <w:sz w:val="1"/>
                <w:szCs w:val="1"/>
                <w:color w:val="auto"/>
              </w:rPr>
            </w:pPr>
          </w:p>
        </w:tc>
      </w:tr>
      <w:tr>
        <w:trPr>
          <w:trHeight w:val="122"/>
        </w:trPr>
        <w:tc>
          <w:tcPr>
            <w:tcW w:w="3760" w:type="dxa"/>
            <w:vAlign w:val="bottom"/>
            <w:gridSpan w:val="3"/>
            <w:vMerge w:val="restart"/>
          </w:tcPr>
          <w:p>
            <w:pPr>
              <w:ind w:left="40"/>
              <w:spacing w:after="0" w:line="243" w:lineRule="exact"/>
              <w:rPr>
                <w:sz w:val="20"/>
                <w:szCs w:val="20"/>
                <w:color w:val="auto"/>
              </w:rPr>
            </w:pPr>
            <w:r>
              <w:rPr>
                <w:rFonts w:ascii="Times New Roman" w:cs="Times New Roman" w:eastAsia="Times New Roman" w:hAnsi="Times New Roman"/>
                <w:sz w:val="22"/>
                <w:szCs w:val="22"/>
                <w:b w:val="1"/>
                <w:bCs w:val="1"/>
                <w:color w:val="auto"/>
              </w:rPr>
              <w:t>Other Units Market Value Other Units</w:t>
            </w:r>
          </w:p>
        </w:tc>
        <w:tc>
          <w:tcPr>
            <w:tcW w:w="1380" w:type="dxa"/>
            <w:vAlign w:val="bottom"/>
            <w:vMerge w:val="restart"/>
          </w:tcPr>
          <w:p>
            <w:pPr>
              <w:ind w:left="100"/>
              <w:spacing w:after="0" w:line="243" w:lineRule="exact"/>
              <w:rPr>
                <w:sz w:val="20"/>
                <w:szCs w:val="20"/>
                <w:color w:val="auto"/>
              </w:rPr>
            </w:pPr>
            <w:r>
              <w:rPr>
                <w:rFonts w:ascii="Times New Roman" w:cs="Times New Roman" w:eastAsia="Times New Roman" w:hAnsi="Times New Roman"/>
                <w:sz w:val="22"/>
                <w:szCs w:val="22"/>
                <w:b w:val="1"/>
                <w:bCs w:val="1"/>
                <w:color w:val="auto"/>
              </w:rPr>
              <w:t>Date of Sale</w:t>
            </w:r>
          </w:p>
        </w:tc>
        <w:tc>
          <w:tcPr>
            <w:tcW w:w="102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760" w:type="dxa"/>
            <w:vAlign w:val="bottom"/>
            <w:gridSpan w:val="3"/>
            <w:vMerge w:val="continue"/>
          </w:tcPr>
          <w:p>
            <w:pPr>
              <w:spacing w:after="0"/>
              <w:rPr>
                <w:sz w:val="10"/>
                <w:szCs w:val="10"/>
                <w:color w:val="auto"/>
              </w:rPr>
            </w:pPr>
          </w:p>
        </w:tc>
        <w:tc>
          <w:tcPr>
            <w:tcW w:w="1380" w:type="dxa"/>
            <w:vAlign w:val="bottom"/>
            <w:vMerge w:val="continue"/>
          </w:tcPr>
          <w:p>
            <w:pPr>
              <w:spacing w:after="0"/>
              <w:rPr>
                <w:sz w:val="10"/>
                <w:szCs w:val="10"/>
                <w:color w:val="auto"/>
              </w:rPr>
            </w:pPr>
          </w:p>
        </w:tc>
        <w:tc>
          <w:tcPr>
            <w:tcW w:w="1020" w:type="dxa"/>
            <w:vAlign w:val="bottom"/>
            <w:vMerge w:val="restart"/>
          </w:tcPr>
          <w:p>
            <w:pPr>
              <w:ind w:left="120"/>
              <w:spacing w:after="0"/>
              <w:rPr>
                <w:sz w:val="20"/>
                <w:szCs w:val="20"/>
                <w:color w:val="auto"/>
              </w:rPr>
            </w:pPr>
            <w:r>
              <w:rPr>
                <w:rFonts w:ascii="Times New Roman" w:cs="Times New Roman" w:eastAsia="Times New Roman" w:hAnsi="Times New Roman"/>
                <w:sz w:val="22"/>
                <w:szCs w:val="22"/>
                <w:b w:val="1"/>
                <w:bCs w:val="1"/>
                <w:color w:val="auto"/>
                <w:w w:val="95"/>
              </w:rPr>
              <w:t>Exchange</w:t>
            </w:r>
          </w:p>
        </w:tc>
        <w:tc>
          <w:tcPr>
            <w:tcW w:w="0" w:type="dxa"/>
            <w:vAlign w:val="bottom"/>
          </w:tcPr>
          <w:p>
            <w:pPr>
              <w:spacing w:after="0"/>
              <w:rPr>
                <w:sz w:val="1"/>
                <w:szCs w:val="1"/>
                <w:color w:val="auto"/>
              </w:rPr>
            </w:pPr>
          </w:p>
        </w:tc>
      </w:tr>
      <w:tr>
        <w:trPr>
          <w:trHeight w:val="165"/>
        </w:trPr>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To Be Sold</w:t>
            </w:r>
          </w:p>
        </w:tc>
        <w:tc>
          <w:tcPr>
            <w:tcW w:w="1280" w:type="dxa"/>
            <w:vAlign w:val="bottom"/>
          </w:tcPr>
          <w:p>
            <w:pPr>
              <w:spacing w:after="0"/>
              <w:rPr>
                <w:sz w:val="14"/>
                <w:szCs w:val="14"/>
                <w:color w:val="auto"/>
              </w:rPr>
            </w:pPr>
          </w:p>
        </w:tc>
        <w:tc>
          <w:tcPr>
            <w:tcW w:w="132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Outstanding</w:t>
            </w:r>
          </w:p>
        </w:tc>
        <w:tc>
          <w:tcPr>
            <w:tcW w:w="1380" w:type="dxa"/>
            <w:vAlign w:val="bottom"/>
          </w:tcPr>
          <w:p>
            <w:pPr>
              <w:spacing w:after="0"/>
              <w:rPr>
                <w:sz w:val="14"/>
                <w:szCs w:val="14"/>
                <w:color w:val="auto"/>
              </w:rPr>
            </w:pPr>
          </w:p>
        </w:tc>
        <w:tc>
          <w:tcPr>
            <w:tcW w:w="1020" w:type="dxa"/>
            <w:vAlign w:val="bottom"/>
            <w:vMerge w:val="continue"/>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1160" w:type="dxa"/>
            <w:vAlign w:val="bottom"/>
            <w:vMerge w:val="continue"/>
          </w:tcPr>
          <w:p>
            <w:pPr>
              <w:spacing w:after="0"/>
              <w:rPr>
                <w:sz w:val="10"/>
                <w:szCs w:val="10"/>
                <w:color w:val="auto"/>
              </w:rPr>
            </w:pPr>
          </w:p>
        </w:tc>
        <w:tc>
          <w:tcPr>
            <w:tcW w:w="1280" w:type="dxa"/>
            <w:vAlign w:val="bottom"/>
          </w:tcPr>
          <w:p>
            <w:pPr>
              <w:spacing w:after="0"/>
              <w:rPr>
                <w:sz w:val="10"/>
                <w:szCs w:val="10"/>
                <w:color w:val="auto"/>
              </w:rPr>
            </w:pPr>
          </w:p>
        </w:tc>
        <w:tc>
          <w:tcPr>
            <w:tcW w:w="1320" w:type="dxa"/>
            <w:vAlign w:val="bottom"/>
            <w:vMerge w:val="continue"/>
          </w:tcPr>
          <w:p>
            <w:pPr>
              <w:spacing w:after="0"/>
              <w:rPr>
                <w:sz w:val="10"/>
                <w:szCs w:val="10"/>
                <w:color w:val="auto"/>
              </w:rPr>
            </w:pPr>
          </w:p>
        </w:tc>
        <w:tc>
          <w:tcPr>
            <w:tcW w:w="1380" w:type="dxa"/>
            <w:vAlign w:val="bottom"/>
          </w:tcPr>
          <w:p>
            <w:pPr>
              <w:spacing w:after="0"/>
              <w:rPr>
                <w:sz w:val="10"/>
                <w:szCs w:val="10"/>
                <w:color w:val="auto"/>
              </w:rPr>
            </w:pPr>
          </w:p>
        </w:tc>
        <w:tc>
          <w:tcPr>
            <w:tcW w:w="102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05"/>
        </w:trPr>
        <w:tc>
          <w:tcPr>
            <w:tcW w:w="1160" w:type="dxa"/>
            <w:vAlign w:val="bottom"/>
          </w:tcPr>
          <w:p>
            <w:pPr>
              <w:spacing w:after="0"/>
              <w:rPr>
                <w:sz w:val="20"/>
                <w:szCs w:val="20"/>
                <w:color w:val="auto"/>
              </w:rPr>
            </w:pPr>
            <w:r>
              <w:rPr>
                <w:rFonts w:ascii="Times New Roman" w:cs="Times New Roman" w:eastAsia="Times New Roman" w:hAnsi="Times New Roman"/>
                <w:sz w:val="22"/>
                <w:szCs w:val="22"/>
                <w:color w:val="auto"/>
              </w:rPr>
              <w:t>50000</w:t>
            </w:r>
          </w:p>
        </w:tc>
        <w:tc>
          <w:tcPr>
            <w:tcW w:w="1280" w:type="dxa"/>
            <w:vAlign w:val="bottom"/>
          </w:tcPr>
          <w:p>
            <w:pPr>
              <w:jc w:val="right"/>
              <w:ind w:right="92"/>
              <w:spacing w:after="0"/>
              <w:rPr>
                <w:sz w:val="20"/>
                <w:szCs w:val="20"/>
                <w:color w:val="auto"/>
              </w:rPr>
            </w:pPr>
            <w:r>
              <w:rPr>
                <w:rFonts w:ascii="Times New Roman" w:cs="Times New Roman" w:eastAsia="Times New Roman" w:hAnsi="Times New Roman"/>
                <w:sz w:val="22"/>
                <w:szCs w:val="22"/>
                <w:color w:val="auto"/>
              </w:rPr>
              <w:t>6914215.00</w:t>
            </w:r>
          </w:p>
        </w:tc>
        <w:tc>
          <w:tcPr>
            <w:tcW w:w="1320" w:type="dxa"/>
            <w:vAlign w:val="bottom"/>
          </w:tcPr>
          <w:p>
            <w:pPr>
              <w:jc w:val="right"/>
              <w:ind w:right="112"/>
              <w:spacing w:after="0"/>
              <w:rPr>
                <w:sz w:val="20"/>
                <w:szCs w:val="20"/>
                <w:color w:val="auto"/>
              </w:rPr>
            </w:pPr>
            <w:r>
              <w:rPr>
                <w:rFonts w:ascii="Times New Roman" w:cs="Times New Roman" w:eastAsia="Times New Roman" w:hAnsi="Times New Roman"/>
                <w:sz w:val="22"/>
                <w:szCs w:val="22"/>
                <w:color w:val="auto"/>
              </w:rPr>
              <w:t>194320700</w:t>
            </w:r>
          </w:p>
        </w:tc>
        <w:tc>
          <w:tcPr>
            <w:tcW w:w="2400" w:type="dxa"/>
            <w:vAlign w:val="bottom"/>
            <w:gridSpan w:val="2"/>
          </w:tcPr>
          <w:p>
            <w:pPr>
              <w:ind w:left="20"/>
              <w:spacing w:after="0"/>
              <w:rPr>
                <w:sz w:val="20"/>
                <w:szCs w:val="20"/>
                <w:color w:val="auto"/>
              </w:rPr>
            </w:pPr>
            <w:r>
              <w:rPr>
                <w:rFonts w:ascii="Times New Roman" w:cs="Times New Roman" w:eastAsia="Times New Roman" w:hAnsi="Times New Roman"/>
                <w:sz w:val="22"/>
                <w:szCs w:val="22"/>
                <w:color w:val="auto"/>
              </w:rPr>
              <w:t>08/22/2024   NASDAQ</w:t>
            </w:r>
          </w:p>
        </w:tc>
        <w:tc>
          <w:tcPr>
            <w:tcW w:w="0" w:type="dxa"/>
            <w:vAlign w:val="bottom"/>
          </w:tcPr>
          <w:p>
            <w:pPr>
              <w:spacing w:after="0"/>
              <w:rPr>
                <w:sz w:val="1"/>
                <w:szCs w:val="1"/>
                <w:color w:val="auto"/>
              </w:rPr>
            </w:pPr>
          </w:p>
        </w:tc>
      </w:tr>
    </w:tbl>
    <w:p>
      <w:pPr>
        <w:spacing w:after="0" w:line="807" w:lineRule="exact"/>
        <w:rPr>
          <w:sz w:val="24"/>
          <w:szCs w:val="24"/>
          <w:color w:val="auto"/>
        </w:rPr>
      </w:pPr>
    </w:p>
    <w:p>
      <w:pPr>
        <w:sectPr>
          <w:pgSz w:w="11900" w:h="16838" w:orient="portrait"/>
          <w:cols w:equalWidth="0" w:num="2">
            <w:col w:w="4660" w:space="200"/>
            <w:col w:w="6380"/>
          </w:cols>
          <w:pgMar w:left="320" w:top="261" w:right="339" w:bottom="15" w:gutter="0" w:footer="0" w:header="0"/>
          <w:type w:val="continuous"/>
        </w:sectPr>
      </w:pPr>
    </w:p>
    <w:p>
      <w:pPr>
        <w:spacing w:after="0" w:line="287" w:lineRule="exact"/>
        <w:rPr>
          <w:sz w:val="24"/>
          <w:szCs w:val="24"/>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with respect to the acquisition of the securities to be sold and with respect to the payment of all or any part of the purchase price or other consideration therefor:</w:t>
      </w:r>
    </w:p>
    <w:p>
      <w:pPr>
        <w:sectPr>
          <w:pgSz w:w="11900" w:h="16838" w:orient="portrait"/>
          <w:cols w:equalWidth="0" w:num="1">
            <w:col w:w="11240"/>
          </w:cols>
          <w:pgMar w:left="320" w:top="261" w:right="339" w:bottom="15" w:gutter="0" w:footer="0" w:header="0"/>
          <w:type w:val="continuous"/>
        </w:sectPr>
      </w:pPr>
    </w:p>
    <w:p>
      <w:pPr>
        <w:spacing w:after="0" w:line="202" w:lineRule="exact"/>
        <w:rPr>
          <w:sz w:val="24"/>
          <w:szCs w:val="24"/>
          <w:color w:val="auto"/>
        </w:rPr>
      </w:pPr>
    </w:p>
    <w:p>
      <w:pPr>
        <w:spacing w:after="0"/>
        <w:rPr>
          <w:sz w:val="20"/>
          <w:szCs w:val="20"/>
          <w:color w:val="auto"/>
        </w:rPr>
      </w:pPr>
      <w:r>
        <w:rPr>
          <w:rFonts w:ascii="Times New Roman" w:cs="Times New Roman" w:eastAsia="Times New Roman" w:hAnsi="Times New Roman"/>
          <w:sz w:val="42"/>
          <w:szCs w:val="42"/>
          <w:b w:val="1"/>
          <w:bCs w:val="1"/>
          <w:color w:val="auto"/>
        </w:rPr>
        <w:t>144: Securities To Be Sold</w:t>
      </w:r>
    </w:p>
    <w:p>
      <w:pPr>
        <w:sectPr>
          <w:pgSz w:w="11900" w:h="16838" w:orient="portrait"/>
          <w:cols w:equalWidth="0" w:num="1">
            <w:col w:w="11240"/>
          </w:cols>
          <w:pgMar w:left="320" w:top="261" w:right="339" w:bottom="15" w:gutter="0" w:footer="0" w:header="0"/>
          <w:type w:val="continuous"/>
        </w:sectPr>
      </w:pPr>
    </w:p>
    <w:bookmarkStart w:id="1" w:name="page2"/>
    <w:bookmarkEnd w:id="1"/>
    <w:tbl>
      <w:tblPr>
        <w:tblLayout w:type="fixed"/>
        <w:tblInd w:w="40" w:type="dxa"/>
        <w:tblCellMar>
          <w:top w:w="0" w:type="dxa"/>
          <w:left w:w="0" w:type="dxa"/>
          <w:bottom w:w="0" w:type="dxa"/>
          <w:right w:w="0" w:type="dxa"/>
        </w:tblCellMar>
      </w:tblPr>
      <w:tr>
        <w:trPr>
          <w:trHeight w:val="253"/>
        </w:trPr>
        <w:tc>
          <w:tcPr>
            <w:tcW w:w="134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Title of the</w:t>
            </w:r>
          </w:p>
        </w:tc>
        <w:tc>
          <w:tcPr>
            <w:tcW w:w="11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Date you</w:t>
            </w:r>
          </w:p>
        </w:tc>
        <w:tc>
          <w:tcPr>
            <w:tcW w:w="1560" w:type="dxa"/>
            <w:vAlign w:val="bottom"/>
          </w:tcPr>
          <w:p>
            <w:pPr>
              <w:jc w:val="center"/>
              <w:ind w:left="12"/>
              <w:spacing w:after="0"/>
              <w:rPr>
                <w:sz w:val="20"/>
                <w:szCs w:val="20"/>
                <w:color w:val="auto"/>
              </w:rPr>
            </w:pPr>
            <w:r>
              <w:rPr>
                <w:rFonts w:ascii="Times New Roman" w:cs="Times New Roman" w:eastAsia="Times New Roman" w:hAnsi="Times New Roman"/>
                <w:sz w:val="22"/>
                <w:szCs w:val="22"/>
                <w:b w:val="1"/>
                <w:bCs w:val="1"/>
                <w:color w:val="auto"/>
                <w:w w:val="97"/>
              </w:rPr>
              <w:t>Nature of</w:t>
            </w:r>
          </w:p>
        </w:tc>
        <w:tc>
          <w:tcPr>
            <w:tcW w:w="1560" w:type="dxa"/>
            <w:vAlign w:val="bottom"/>
          </w:tcPr>
          <w:p>
            <w:pPr>
              <w:jc w:val="center"/>
              <w:ind w:left="92"/>
              <w:spacing w:after="0"/>
              <w:rPr>
                <w:sz w:val="20"/>
                <w:szCs w:val="20"/>
                <w:color w:val="auto"/>
              </w:rPr>
            </w:pPr>
            <w:r>
              <w:rPr>
                <w:rFonts w:ascii="Times New Roman" w:cs="Times New Roman" w:eastAsia="Times New Roman" w:hAnsi="Times New Roman"/>
                <w:sz w:val="22"/>
                <w:szCs w:val="22"/>
                <w:b w:val="1"/>
                <w:bCs w:val="1"/>
                <w:color w:val="auto"/>
                <w:w w:val="96"/>
              </w:rPr>
              <w:t>Name of</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3"/>
              </w:rPr>
              <w:t>Is</w:t>
            </w:r>
          </w:p>
        </w:tc>
        <w:tc>
          <w:tcPr>
            <w:tcW w:w="90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5"/>
              </w:rPr>
              <w:t>Date</w:t>
            </w:r>
          </w:p>
        </w:tc>
        <w:tc>
          <w:tcPr>
            <w:tcW w:w="126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9"/>
              </w:rPr>
              <w:t>Amount of</w:t>
            </w:r>
          </w:p>
        </w:tc>
        <w:tc>
          <w:tcPr>
            <w:tcW w:w="12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rPr>
              <w:t>Date of</w:t>
            </w:r>
          </w:p>
        </w:tc>
        <w:tc>
          <w:tcPr>
            <w:tcW w:w="122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Nature of</w:t>
            </w:r>
          </w:p>
        </w:tc>
        <w:tc>
          <w:tcPr>
            <w:tcW w:w="0" w:type="dxa"/>
            <w:vAlign w:val="bottom"/>
          </w:tcPr>
          <w:p>
            <w:pPr>
              <w:spacing w:after="0"/>
              <w:rPr>
                <w:sz w:val="1"/>
                <w:szCs w:val="1"/>
                <w:color w:val="auto"/>
              </w:rPr>
            </w:pPr>
          </w:p>
        </w:tc>
      </w:tr>
      <w:tr>
        <w:trPr>
          <w:trHeight w:val="243"/>
        </w:trPr>
        <w:tc>
          <w:tcPr>
            <w:tcW w:w="134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5"/>
              </w:rPr>
              <w:t>Class</w:t>
            </w:r>
          </w:p>
        </w:tc>
        <w:tc>
          <w:tcPr>
            <w:tcW w:w="11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560" w:type="dxa"/>
            <w:vAlign w:val="bottom"/>
          </w:tcPr>
          <w:p>
            <w:pPr>
              <w:jc w:val="center"/>
              <w:ind w:left="32"/>
              <w:spacing w:after="0" w:line="243" w:lineRule="exact"/>
              <w:rPr>
                <w:sz w:val="20"/>
                <w:szCs w:val="20"/>
                <w:color w:val="auto"/>
              </w:rPr>
            </w:pPr>
            <w:r>
              <w:rPr>
                <w:rFonts w:ascii="Times New Roman" w:cs="Times New Roman" w:eastAsia="Times New Roman" w:hAnsi="Times New Roman"/>
                <w:sz w:val="22"/>
                <w:szCs w:val="22"/>
                <w:b w:val="1"/>
                <w:bCs w:val="1"/>
                <w:color w:val="auto"/>
                <w:w w:val="98"/>
              </w:rPr>
              <w:t>Acquisition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Person from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9"/>
              </w:rPr>
              <w:t>this</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6"/>
              </w:rPr>
              <w:t>Donor</w:t>
            </w:r>
          </w:p>
        </w:tc>
        <w:tc>
          <w:tcPr>
            <w:tcW w:w="12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2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6"/>
              </w:rPr>
              <w:t>Payment</w:t>
            </w:r>
          </w:p>
        </w:tc>
        <w:tc>
          <w:tcPr>
            <w:tcW w:w="1220" w:type="dxa"/>
            <w:vAlign w:val="bottom"/>
          </w:tcPr>
          <w:p>
            <w:pPr>
              <w:jc w:val="center"/>
              <w:ind w:left="132"/>
              <w:spacing w:after="0" w:line="243" w:lineRule="exact"/>
              <w:rPr>
                <w:sz w:val="20"/>
                <w:szCs w:val="20"/>
                <w:color w:val="auto"/>
              </w:rPr>
            </w:pPr>
            <w:r>
              <w:rPr>
                <w:rFonts w:ascii="Times New Roman" w:cs="Times New Roman" w:eastAsia="Times New Roman" w:hAnsi="Times New Roman"/>
                <w:sz w:val="22"/>
                <w:szCs w:val="22"/>
                <w:b w:val="1"/>
                <w:bCs w:val="1"/>
                <w:color w:val="auto"/>
                <w:w w:val="98"/>
              </w:rPr>
              <w:t>Payment *</w:t>
            </w:r>
          </w:p>
        </w:tc>
        <w:tc>
          <w:tcPr>
            <w:tcW w:w="0" w:type="dxa"/>
            <w:vAlign w:val="bottom"/>
          </w:tcPr>
          <w:p>
            <w:pPr>
              <w:spacing w:after="0"/>
              <w:rPr>
                <w:sz w:val="1"/>
                <w:szCs w:val="1"/>
                <w:color w:val="auto"/>
              </w:rPr>
            </w:pPr>
          </w:p>
        </w:tc>
      </w:tr>
      <w:tr>
        <w:trPr>
          <w:trHeight w:val="243"/>
        </w:trPr>
        <w:tc>
          <w:tcPr>
            <w:tcW w:w="1340" w:type="dxa"/>
            <w:vAlign w:val="bottom"/>
          </w:tcPr>
          <w:p>
            <w:pPr>
              <w:spacing w:after="0"/>
              <w:rPr>
                <w:sz w:val="21"/>
                <w:szCs w:val="21"/>
                <w:color w:val="auto"/>
              </w:rPr>
            </w:pPr>
          </w:p>
        </w:tc>
        <w:tc>
          <w:tcPr>
            <w:tcW w:w="1160" w:type="dxa"/>
            <w:vAlign w:val="bottom"/>
          </w:tcPr>
          <w:p>
            <w:pPr>
              <w:spacing w:after="0"/>
              <w:rPr>
                <w:sz w:val="21"/>
                <w:szCs w:val="21"/>
                <w:color w:val="auto"/>
              </w:rPr>
            </w:pPr>
          </w:p>
        </w:tc>
        <w:tc>
          <w:tcPr>
            <w:tcW w:w="1560" w:type="dxa"/>
            <w:vAlign w:val="bottom"/>
          </w:tcPr>
          <w:p>
            <w:pPr>
              <w:jc w:val="center"/>
              <w:ind w:left="32"/>
              <w:spacing w:after="0" w:line="243" w:lineRule="exact"/>
              <w:rPr>
                <w:sz w:val="20"/>
                <w:szCs w:val="20"/>
                <w:color w:val="auto"/>
              </w:rPr>
            </w:pPr>
            <w:r>
              <w:rPr>
                <w:rFonts w:ascii="Times New Roman" w:cs="Times New Roman" w:eastAsia="Times New Roman" w:hAnsi="Times New Roman"/>
                <w:sz w:val="22"/>
                <w:szCs w:val="22"/>
                <w:b w:val="1"/>
                <w:bCs w:val="1"/>
                <w:color w:val="auto"/>
                <w:w w:val="96"/>
              </w:rPr>
              <w:t>Transaction</w:t>
            </w:r>
          </w:p>
        </w:tc>
        <w:tc>
          <w:tcPr>
            <w:tcW w:w="1560" w:type="dxa"/>
            <w:vAlign w:val="bottom"/>
          </w:tcPr>
          <w:p>
            <w:pPr>
              <w:jc w:val="center"/>
              <w:ind w:left="112"/>
              <w:spacing w:after="0" w:line="243" w:lineRule="exact"/>
              <w:rPr>
                <w:sz w:val="20"/>
                <w:szCs w:val="20"/>
                <w:color w:val="auto"/>
              </w:rPr>
            </w:pPr>
            <w:r>
              <w:rPr>
                <w:rFonts w:ascii="Times New Roman" w:cs="Times New Roman" w:eastAsia="Times New Roman" w:hAnsi="Times New Roman"/>
                <w:sz w:val="22"/>
                <w:szCs w:val="22"/>
                <w:b w:val="1"/>
                <w:bCs w:val="1"/>
                <w:color w:val="auto"/>
                <w:w w:val="97"/>
              </w:rPr>
              <w:t>Whom</w:t>
            </w:r>
          </w:p>
        </w:tc>
        <w:tc>
          <w:tcPr>
            <w:tcW w:w="62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rPr>
              <w:t>a</w:t>
            </w:r>
          </w:p>
        </w:tc>
        <w:tc>
          <w:tcPr>
            <w:tcW w:w="90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60" w:type="dxa"/>
            <w:vAlign w:val="bottom"/>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7"/>
              </w:rPr>
              <w:t>Acquired</w:t>
            </w:r>
          </w:p>
        </w:tc>
        <w:tc>
          <w:tcPr>
            <w:tcW w:w="1220" w:type="dxa"/>
            <w:vAlign w:val="bottom"/>
          </w:tcPr>
          <w:p>
            <w:pPr>
              <w:spacing w:after="0"/>
              <w:rPr>
                <w:sz w:val="21"/>
                <w:szCs w:val="21"/>
                <w:color w:val="auto"/>
              </w:rPr>
            </w:pPr>
          </w:p>
        </w:tc>
        <w:tc>
          <w:tcPr>
            <w:tcW w:w="122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86"/>
        </w:trPr>
        <w:tc>
          <w:tcPr>
            <w:tcW w:w="1340" w:type="dxa"/>
            <w:vAlign w:val="bottom"/>
          </w:tcPr>
          <w:p>
            <w:pPr>
              <w:spacing w:after="0"/>
              <w:rPr>
                <w:sz w:val="24"/>
                <w:szCs w:val="24"/>
                <w:color w:val="auto"/>
              </w:rPr>
            </w:pPr>
          </w:p>
        </w:tc>
        <w:tc>
          <w:tcPr>
            <w:tcW w:w="1160" w:type="dxa"/>
            <w:vAlign w:val="bottom"/>
          </w:tcPr>
          <w:p>
            <w:pPr>
              <w:spacing w:after="0"/>
              <w:rPr>
                <w:sz w:val="24"/>
                <w:szCs w:val="24"/>
                <w:color w:val="auto"/>
              </w:rPr>
            </w:pPr>
          </w:p>
        </w:tc>
        <w:tc>
          <w:tcPr>
            <w:tcW w:w="1560" w:type="dxa"/>
            <w:vAlign w:val="bottom"/>
          </w:tcPr>
          <w:p>
            <w:pPr>
              <w:spacing w:after="0"/>
              <w:rPr>
                <w:sz w:val="24"/>
                <w:szCs w:val="24"/>
                <w:color w:val="auto"/>
              </w:rPr>
            </w:pPr>
          </w:p>
        </w:tc>
        <w:tc>
          <w:tcPr>
            <w:tcW w:w="1560" w:type="dxa"/>
            <w:vAlign w:val="bottom"/>
          </w:tcPr>
          <w:p>
            <w:pPr>
              <w:jc w:val="center"/>
              <w:ind w:left="112"/>
              <w:spacing w:after="0"/>
              <w:rPr>
                <w:sz w:val="20"/>
                <w:szCs w:val="20"/>
                <w:color w:val="auto"/>
              </w:rPr>
            </w:pPr>
            <w:r>
              <w:rPr>
                <w:rFonts w:ascii="Times New Roman" w:cs="Times New Roman" w:eastAsia="Times New Roman" w:hAnsi="Times New Roman"/>
                <w:sz w:val="22"/>
                <w:szCs w:val="22"/>
                <w:b w:val="1"/>
                <w:bCs w:val="1"/>
                <w:color w:val="auto"/>
                <w:w w:val="97"/>
              </w:rPr>
              <w:t>Acquired</w:t>
            </w:r>
          </w:p>
        </w:tc>
        <w:tc>
          <w:tcPr>
            <w:tcW w:w="62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8"/>
              </w:rPr>
              <w:t>Gift?</w:t>
            </w:r>
          </w:p>
        </w:tc>
        <w:tc>
          <w:tcPr>
            <w:tcW w:w="900" w:type="dxa"/>
            <w:vAlign w:val="bottom"/>
          </w:tcPr>
          <w:p>
            <w:pPr>
              <w:spacing w:after="0"/>
              <w:rPr>
                <w:sz w:val="24"/>
                <w:szCs w:val="24"/>
                <w:color w:val="auto"/>
              </w:rPr>
            </w:pPr>
          </w:p>
        </w:tc>
        <w:tc>
          <w:tcPr>
            <w:tcW w:w="126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12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71"/>
        </w:trPr>
        <w:tc>
          <w:tcPr>
            <w:tcW w:w="1340" w:type="dxa"/>
            <w:vAlign w:val="bottom"/>
            <w:vMerge w:val="restart"/>
          </w:tcPr>
          <w:p>
            <w:pPr>
              <w:spacing w:after="0"/>
              <w:rPr>
                <w:sz w:val="20"/>
                <w:szCs w:val="20"/>
                <w:color w:val="auto"/>
              </w:rPr>
            </w:pPr>
            <w:r>
              <w:rPr>
                <w:rFonts w:ascii="Times New Roman" w:cs="Times New Roman" w:eastAsia="Times New Roman" w:hAnsi="Times New Roman"/>
                <w:sz w:val="22"/>
                <w:szCs w:val="22"/>
                <w:color w:val="auto"/>
              </w:rPr>
              <w:t>Common</w:t>
            </w:r>
          </w:p>
        </w:tc>
        <w:tc>
          <w:tcPr>
            <w:tcW w:w="116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color w:val="auto"/>
                <w:w w:val="97"/>
              </w:rPr>
              <w:t>08/22/2024</w:t>
            </w: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Stock Option</w:t>
            </w:r>
          </w:p>
        </w:tc>
        <w:tc>
          <w:tcPr>
            <w:tcW w:w="1560" w:type="dxa"/>
            <w:vAlign w:val="bottom"/>
            <w:vMerge w:val="restart"/>
          </w:tcPr>
          <w:p>
            <w:pPr>
              <w:ind w:left="160"/>
              <w:spacing w:after="0"/>
              <w:rPr>
                <w:sz w:val="20"/>
                <w:szCs w:val="20"/>
                <w:color w:val="auto"/>
              </w:rPr>
            </w:pPr>
            <w:r>
              <w:rPr>
                <w:rFonts w:ascii="Times New Roman" w:cs="Times New Roman" w:eastAsia="Times New Roman" w:hAnsi="Times New Roman"/>
                <w:sz w:val="22"/>
                <w:szCs w:val="22"/>
                <w:color w:val="auto"/>
              </w:rPr>
              <w:t>Issuer</w:t>
            </w:r>
          </w:p>
        </w:tc>
        <w:tc>
          <w:tcPr>
            <w:tcW w:w="620" w:type="dxa"/>
            <w:vAlign w:val="bottom"/>
          </w:tcPr>
          <w:p>
            <w:pPr>
              <w:spacing w:after="0"/>
              <w:rPr>
                <w:sz w:val="23"/>
                <w:szCs w:val="23"/>
                <w:color w:val="auto"/>
              </w:rPr>
            </w:pPr>
          </w:p>
        </w:tc>
        <w:tc>
          <w:tcPr>
            <w:tcW w:w="900" w:type="dxa"/>
            <w:vAlign w:val="bottom"/>
          </w:tcPr>
          <w:p>
            <w:pPr>
              <w:spacing w:after="0"/>
              <w:rPr>
                <w:sz w:val="23"/>
                <w:szCs w:val="23"/>
                <w:color w:val="auto"/>
              </w:rPr>
            </w:pPr>
          </w:p>
        </w:tc>
        <w:tc>
          <w:tcPr>
            <w:tcW w:w="1260" w:type="dxa"/>
            <w:vAlign w:val="bottom"/>
            <w:vMerge w:val="restart"/>
          </w:tcPr>
          <w:p>
            <w:pPr>
              <w:jc w:val="right"/>
              <w:ind w:right="572"/>
              <w:spacing w:after="0"/>
              <w:rPr>
                <w:sz w:val="20"/>
                <w:szCs w:val="20"/>
                <w:color w:val="auto"/>
              </w:rPr>
            </w:pPr>
            <w:r>
              <w:rPr>
                <w:rFonts w:ascii="Times New Roman" w:cs="Times New Roman" w:eastAsia="Times New Roman" w:hAnsi="Times New Roman"/>
                <w:sz w:val="22"/>
                <w:szCs w:val="22"/>
                <w:color w:val="auto"/>
              </w:rPr>
              <w:t>50000</w:t>
            </w:r>
          </w:p>
        </w:tc>
        <w:tc>
          <w:tcPr>
            <w:tcW w:w="2440" w:type="dxa"/>
            <w:vAlign w:val="bottom"/>
            <w:gridSpan w:val="2"/>
            <w:vMerge w:val="restart"/>
          </w:tcPr>
          <w:p>
            <w:pPr>
              <w:ind w:left="80"/>
              <w:spacing w:after="0"/>
              <w:rPr>
                <w:sz w:val="20"/>
                <w:szCs w:val="20"/>
                <w:color w:val="auto"/>
              </w:rPr>
            </w:pPr>
            <w:r>
              <w:rPr>
                <w:rFonts w:ascii="Times New Roman" w:cs="Times New Roman" w:eastAsia="Times New Roman" w:hAnsi="Times New Roman"/>
                <w:sz w:val="22"/>
                <w:szCs w:val="22"/>
                <w:color w:val="auto"/>
              </w:rPr>
              <w:t>08/22/2024 Cash</w:t>
            </w:r>
          </w:p>
        </w:tc>
        <w:tc>
          <w:tcPr>
            <w:tcW w:w="0" w:type="dxa"/>
            <w:vAlign w:val="bottom"/>
          </w:tcPr>
          <w:p>
            <w:pPr>
              <w:spacing w:after="0"/>
              <w:rPr>
                <w:sz w:val="1"/>
                <w:szCs w:val="1"/>
                <w:color w:val="auto"/>
              </w:rPr>
            </w:pPr>
          </w:p>
        </w:tc>
      </w:tr>
      <w:tr>
        <w:trPr>
          <w:trHeight w:val="282"/>
        </w:trPr>
        <w:tc>
          <w:tcPr>
            <w:tcW w:w="1340" w:type="dxa"/>
            <w:vAlign w:val="bottom"/>
            <w:vMerge w:val="continue"/>
          </w:tcPr>
          <w:p>
            <w:pPr>
              <w:spacing w:after="0"/>
              <w:rPr>
                <w:sz w:val="24"/>
                <w:szCs w:val="24"/>
                <w:color w:val="auto"/>
              </w:rPr>
            </w:pPr>
          </w:p>
        </w:tc>
        <w:tc>
          <w:tcPr>
            <w:tcW w:w="1160" w:type="dxa"/>
            <w:vAlign w:val="bottom"/>
            <w:vMerge w:val="continue"/>
          </w:tcPr>
          <w:p>
            <w:pPr>
              <w:spacing w:after="0"/>
              <w:rPr>
                <w:sz w:val="24"/>
                <w:szCs w:val="24"/>
                <w:color w:val="auto"/>
              </w:rPr>
            </w:pPr>
          </w:p>
        </w:tc>
        <w:tc>
          <w:tcPr>
            <w:tcW w:w="1560" w:type="dxa"/>
            <w:vAlign w:val="bottom"/>
          </w:tcPr>
          <w:p>
            <w:pPr>
              <w:ind w:left="20"/>
              <w:spacing w:after="0"/>
              <w:rPr>
                <w:sz w:val="20"/>
                <w:szCs w:val="20"/>
                <w:color w:val="auto"/>
              </w:rPr>
            </w:pPr>
            <w:r>
              <w:rPr>
                <w:rFonts w:ascii="Times New Roman" w:cs="Times New Roman" w:eastAsia="Times New Roman" w:hAnsi="Times New Roman"/>
                <w:sz w:val="22"/>
                <w:szCs w:val="22"/>
                <w:color w:val="auto"/>
              </w:rPr>
              <w:t>Exercise</w:t>
            </w:r>
          </w:p>
        </w:tc>
        <w:tc>
          <w:tcPr>
            <w:tcW w:w="1560" w:type="dxa"/>
            <w:vAlign w:val="bottom"/>
            <w:vMerge w:val="continue"/>
          </w:tcPr>
          <w:p>
            <w:pPr>
              <w:spacing w:after="0"/>
              <w:rPr>
                <w:sz w:val="24"/>
                <w:szCs w:val="24"/>
                <w:color w:val="auto"/>
              </w:rPr>
            </w:pPr>
          </w:p>
        </w:tc>
        <w:tc>
          <w:tcPr>
            <w:tcW w:w="6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1260" w:type="dxa"/>
            <w:vAlign w:val="bottom"/>
            <w:vMerge w:val="continue"/>
          </w:tcPr>
          <w:p>
            <w:pPr>
              <w:spacing w:after="0"/>
              <w:rPr>
                <w:sz w:val="24"/>
                <w:szCs w:val="24"/>
                <w:color w:val="auto"/>
              </w:rPr>
            </w:pPr>
          </w:p>
        </w:tc>
        <w:tc>
          <w:tcPr>
            <w:tcW w:w="2440" w:type="dxa"/>
            <w:vAlign w:val="bottom"/>
            <w:gridSpan w:val="2"/>
            <w:vMerge w:val="continue"/>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3656965</wp:posOffset>
            </wp:positionH>
            <wp:positionV relativeFrom="paragraph">
              <wp:posOffset>-229870</wp:posOffset>
            </wp:positionV>
            <wp:extent cx="128270" cy="128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28270" cy="128905"/>
                    </a:xfrm>
                    <a:prstGeom prst="rect">
                      <a:avLst/>
                    </a:prstGeom>
                    <a:noFill/>
                  </pic:spPr>
                </pic:pic>
              </a:graphicData>
            </a:graphic>
          </wp:anchor>
        </w:drawing>
      </w:r>
    </w:p>
    <w:p>
      <w:pPr>
        <w:spacing w:after="0" w:line="224" w:lineRule="exact"/>
        <w:rPr>
          <w:sz w:val="20"/>
          <w:szCs w:val="20"/>
          <w:color w:val="auto"/>
        </w:rPr>
      </w:pPr>
    </w:p>
    <w:p>
      <w:pPr>
        <w:jc w:val="both"/>
        <w:ind w:firstLine="8"/>
        <w:spacing w:after="0" w:line="239" w:lineRule="auto"/>
        <w:tabs>
          <w:tab w:leader="none" w:pos="169" w:val="left"/>
        </w:tabs>
        <w:numPr>
          <w:ilvl w:val="0"/>
          <w:numId w:val="2"/>
        </w:numPr>
        <w:rPr>
          <w:rFonts w:ascii="Times New Roman" w:cs="Times New Roman" w:eastAsia="Times New Roman" w:hAnsi="Times New Roman"/>
          <w:sz w:val="22"/>
          <w:szCs w:val="22"/>
          <w:b w:val="1"/>
          <w:bCs w:val="1"/>
          <w:color w:val="auto"/>
        </w:rPr>
      </w:pPr>
      <w:r>
        <w:rPr>
          <w:rFonts w:ascii="Times New Roman" w:cs="Times New Roman" w:eastAsia="Times New Roman" w:hAnsi="Times New Roman"/>
          <w:sz w:val="22"/>
          <w:szCs w:val="22"/>
          <w:color w:val="auto"/>
        </w:rPr>
        <w:t>If the securities were purchased and full payment therefor was not made in cash at the time of purchase, explain in the table or in a note thereto the nature of the consideration given. If the consideration consisted of any note or other obligation, or if payment was made in installments describe the arrangement and state when the note or other obligation was discharged in full or the last installment paid.</w:t>
      </w:r>
    </w:p>
    <w:p>
      <w:pPr>
        <w:spacing w:after="0" w:line="200" w:lineRule="exact"/>
        <w:rPr>
          <w:sz w:val="20"/>
          <w:szCs w:val="20"/>
          <w:color w:val="auto"/>
        </w:rPr>
      </w:pPr>
    </w:p>
    <w:p>
      <w:pPr>
        <w:spacing w:after="0" w:line="200" w:lineRule="exact"/>
        <w:rPr>
          <w:sz w:val="20"/>
          <w:szCs w:val="20"/>
          <w:color w:val="auto"/>
        </w:rPr>
      </w:pPr>
    </w:p>
    <w:p>
      <w:pPr>
        <w:spacing w:after="0" w:line="293" w:lineRule="exact"/>
        <w:rPr>
          <w:sz w:val="20"/>
          <w:szCs w:val="20"/>
          <w:color w:val="auto"/>
        </w:rPr>
      </w:pPr>
    </w:p>
    <w:p>
      <w:pPr>
        <w:spacing w:after="0" w:line="258" w:lineRule="auto"/>
        <w:rPr>
          <w:sz w:val="20"/>
          <w:szCs w:val="20"/>
          <w:color w:val="auto"/>
        </w:rPr>
      </w:pPr>
      <w:r>
        <w:rPr>
          <w:rFonts w:ascii="Times New Roman" w:cs="Times New Roman" w:eastAsia="Times New Roman" w:hAnsi="Times New Roman"/>
          <w:sz w:val="22"/>
          <w:szCs w:val="22"/>
          <w:color w:val="auto"/>
        </w:rPr>
        <w:t>Furnish the following information as to all securities of the issuer sold during the past 3 months by the person for whose account the securities are to be sold.</w:t>
      </w:r>
    </w:p>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Securities Sold During The Past 3 Months</w:t>
      </w:r>
    </w:p>
    <w:p>
      <w:pPr>
        <w:spacing w:after="0" w:line="339" w:lineRule="exact"/>
        <w:rPr>
          <w:sz w:val="20"/>
          <w:szCs w:val="20"/>
          <w:color w:val="auto"/>
        </w:rPr>
      </w:pPr>
    </w:p>
    <w:tbl>
      <w:tblPr>
        <w:tblLayout w:type="fixed"/>
        <w:tblInd w:w="40" w:type="dxa"/>
        <w:tblCellMar>
          <w:top w:w="0" w:type="dxa"/>
          <w:left w:w="0" w:type="dxa"/>
          <w:bottom w:w="0" w:type="dxa"/>
          <w:right w:w="0" w:type="dxa"/>
        </w:tblCellMar>
      </w:tblPr>
      <w:tr>
        <w:trPr>
          <w:trHeight w:val="253"/>
        </w:trPr>
        <w:tc>
          <w:tcPr>
            <w:tcW w:w="3340" w:type="dxa"/>
            <w:vAlign w:val="bottom"/>
          </w:tcPr>
          <w:p>
            <w:pPr>
              <w:spacing w:after="0"/>
              <w:rPr>
                <w:sz w:val="22"/>
                <w:szCs w:val="22"/>
                <w:color w:val="auto"/>
              </w:rPr>
            </w:pPr>
          </w:p>
        </w:tc>
        <w:tc>
          <w:tcPr>
            <w:tcW w:w="3520" w:type="dxa"/>
            <w:vAlign w:val="bottom"/>
          </w:tcPr>
          <w:p>
            <w:pPr>
              <w:spacing w:after="0"/>
              <w:rPr>
                <w:sz w:val="22"/>
                <w:szCs w:val="22"/>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Date of</w:t>
            </w:r>
          </w:p>
        </w:tc>
        <w:tc>
          <w:tcPr>
            <w:tcW w:w="1280" w:type="dxa"/>
            <w:vAlign w:val="bottom"/>
          </w:tcPr>
          <w:p>
            <w:pPr>
              <w:jc w:val="center"/>
              <w:spacing w:after="0"/>
              <w:rPr>
                <w:sz w:val="20"/>
                <w:szCs w:val="20"/>
                <w:color w:val="auto"/>
              </w:rPr>
            </w:pPr>
            <w:r>
              <w:rPr>
                <w:rFonts w:ascii="Times New Roman" w:cs="Times New Roman" w:eastAsia="Times New Roman" w:hAnsi="Times New Roman"/>
                <w:sz w:val="22"/>
                <w:szCs w:val="22"/>
                <w:b w:val="1"/>
                <w:bCs w:val="1"/>
                <w:color w:val="auto"/>
                <w:w w:val="97"/>
              </w:rPr>
              <w:t>Amount of</w:t>
            </w: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22"/>
        </w:trPr>
        <w:tc>
          <w:tcPr>
            <w:tcW w:w="3340" w:type="dxa"/>
            <w:vAlign w:val="bottom"/>
            <w:vMerge w:val="restart"/>
          </w:tcPr>
          <w:p>
            <w:pPr>
              <w:ind w:left="500"/>
              <w:spacing w:after="0" w:line="243" w:lineRule="exact"/>
              <w:rPr>
                <w:sz w:val="20"/>
                <w:szCs w:val="20"/>
                <w:color w:val="auto"/>
              </w:rPr>
            </w:pPr>
            <w:r>
              <w:rPr>
                <w:rFonts w:ascii="Times New Roman" w:cs="Times New Roman" w:eastAsia="Times New Roman" w:hAnsi="Times New Roman"/>
                <w:sz w:val="22"/>
                <w:szCs w:val="22"/>
                <w:b w:val="1"/>
                <w:bCs w:val="1"/>
                <w:color w:val="auto"/>
              </w:rPr>
              <w:t>Name and Address of Seller</w:t>
            </w:r>
          </w:p>
        </w:tc>
        <w:tc>
          <w:tcPr>
            <w:tcW w:w="3520" w:type="dxa"/>
            <w:vAlign w:val="bottom"/>
            <w:vMerge w:val="restart"/>
          </w:tcPr>
          <w:p>
            <w:pPr>
              <w:ind w:left="1040"/>
              <w:spacing w:after="0" w:line="243" w:lineRule="exact"/>
              <w:rPr>
                <w:sz w:val="20"/>
                <w:szCs w:val="20"/>
                <w:color w:val="auto"/>
              </w:rPr>
            </w:pPr>
            <w:r>
              <w:rPr>
                <w:rFonts w:ascii="Times New Roman" w:cs="Times New Roman" w:eastAsia="Times New Roman" w:hAnsi="Times New Roman"/>
                <w:sz w:val="22"/>
                <w:szCs w:val="22"/>
                <w:b w:val="1"/>
                <w:bCs w:val="1"/>
                <w:color w:val="auto"/>
              </w:rPr>
              <w:t>Title of Securities Sold</w:t>
            </w:r>
          </w:p>
        </w:tc>
        <w:tc>
          <w:tcPr>
            <w:tcW w:w="1400" w:type="dxa"/>
            <w:vAlign w:val="bottom"/>
            <w:vMerge w:val="continue"/>
          </w:tcPr>
          <w:p>
            <w:pPr>
              <w:spacing w:after="0"/>
              <w:rPr>
                <w:sz w:val="10"/>
                <w:szCs w:val="10"/>
                <w:color w:val="auto"/>
              </w:rPr>
            </w:pPr>
          </w:p>
        </w:tc>
        <w:tc>
          <w:tcPr>
            <w:tcW w:w="1280" w:type="dxa"/>
            <w:vAlign w:val="bottom"/>
            <w:vMerge w:val="restart"/>
          </w:tcPr>
          <w:p>
            <w:pPr>
              <w:jc w:val="center"/>
              <w:spacing w:after="0" w:line="243" w:lineRule="exact"/>
              <w:rPr>
                <w:sz w:val="20"/>
                <w:szCs w:val="20"/>
                <w:color w:val="auto"/>
              </w:rPr>
            </w:pPr>
            <w:r>
              <w:rPr>
                <w:rFonts w:ascii="Times New Roman" w:cs="Times New Roman" w:eastAsia="Times New Roman" w:hAnsi="Times New Roman"/>
                <w:sz w:val="22"/>
                <w:szCs w:val="22"/>
                <w:b w:val="1"/>
                <w:bCs w:val="1"/>
                <w:color w:val="auto"/>
                <w:w w:val="98"/>
              </w:rPr>
              <w:t>Securities</w:t>
            </w:r>
          </w:p>
        </w:tc>
        <w:tc>
          <w:tcPr>
            <w:tcW w:w="1580" w:type="dxa"/>
            <w:vAlign w:val="bottom"/>
            <w:vMerge w:val="restart"/>
          </w:tcPr>
          <w:p>
            <w:pPr>
              <w:ind w:left="160"/>
              <w:spacing w:after="0" w:line="243" w:lineRule="exact"/>
              <w:rPr>
                <w:sz w:val="20"/>
                <w:szCs w:val="20"/>
                <w:color w:val="auto"/>
              </w:rPr>
            </w:pPr>
            <w:r>
              <w:rPr>
                <w:rFonts w:ascii="Times New Roman" w:cs="Times New Roman" w:eastAsia="Times New Roman" w:hAnsi="Times New Roman"/>
                <w:sz w:val="22"/>
                <w:szCs w:val="22"/>
                <w:b w:val="1"/>
                <w:bCs w:val="1"/>
                <w:color w:val="auto"/>
                <w:w w:val="96"/>
              </w:rPr>
              <w:t>Gross Proceeds</w:t>
            </w:r>
          </w:p>
        </w:tc>
        <w:tc>
          <w:tcPr>
            <w:tcW w:w="0" w:type="dxa"/>
            <w:vAlign w:val="bottom"/>
          </w:tcPr>
          <w:p>
            <w:pPr>
              <w:spacing w:after="0"/>
              <w:rPr>
                <w:sz w:val="1"/>
                <w:szCs w:val="1"/>
                <w:color w:val="auto"/>
              </w:rPr>
            </w:pPr>
          </w:p>
        </w:tc>
      </w:tr>
      <w:tr>
        <w:trPr>
          <w:trHeight w:val="122"/>
        </w:trPr>
        <w:tc>
          <w:tcPr>
            <w:tcW w:w="3340" w:type="dxa"/>
            <w:vAlign w:val="bottom"/>
            <w:vMerge w:val="continue"/>
          </w:tcPr>
          <w:p>
            <w:pPr>
              <w:spacing w:after="0"/>
              <w:rPr>
                <w:sz w:val="10"/>
                <w:szCs w:val="10"/>
                <w:color w:val="auto"/>
              </w:rPr>
            </w:pPr>
          </w:p>
        </w:tc>
        <w:tc>
          <w:tcPr>
            <w:tcW w:w="3520" w:type="dxa"/>
            <w:vAlign w:val="bottom"/>
            <w:vMerge w:val="continue"/>
          </w:tcPr>
          <w:p>
            <w:pPr>
              <w:spacing w:after="0"/>
              <w:rPr>
                <w:sz w:val="10"/>
                <w:szCs w:val="10"/>
                <w:color w:val="auto"/>
              </w:rPr>
            </w:pPr>
          </w:p>
        </w:tc>
        <w:tc>
          <w:tcPr>
            <w:tcW w:w="1400" w:type="dxa"/>
            <w:vAlign w:val="bottom"/>
            <w:vMerge w:val="restart"/>
          </w:tcPr>
          <w:p>
            <w:pPr>
              <w:jc w:val="center"/>
              <w:ind w:left="272"/>
              <w:spacing w:after="0"/>
              <w:rPr>
                <w:sz w:val="20"/>
                <w:szCs w:val="20"/>
                <w:color w:val="auto"/>
              </w:rPr>
            </w:pPr>
            <w:r>
              <w:rPr>
                <w:rFonts w:ascii="Times New Roman" w:cs="Times New Roman" w:eastAsia="Times New Roman" w:hAnsi="Times New Roman"/>
                <w:sz w:val="22"/>
                <w:szCs w:val="22"/>
                <w:b w:val="1"/>
                <w:bCs w:val="1"/>
                <w:color w:val="auto"/>
                <w:w w:val="97"/>
              </w:rPr>
              <w:t>Sale</w:t>
            </w:r>
          </w:p>
        </w:tc>
        <w:tc>
          <w:tcPr>
            <w:tcW w:w="1280" w:type="dxa"/>
            <w:vAlign w:val="bottom"/>
            <w:vMerge w:val="continue"/>
          </w:tcPr>
          <w:p>
            <w:pPr>
              <w:spacing w:after="0"/>
              <w:rPr>
                <w:sz w:val="10"/>
                <w:szCs w:val="10"/>
                <w:color w:val="auto"/>
              </w:rPr>
            </w:pPr>
          </w:p>
        </w:tc>
        <w:tc>
          <w:tcPr>
            <w:tcW w:w="1580" w:type="dxa"/>
            <w:vAlign w:val="bottom"/>
            <w:vMerge w:val="continue"/>
          </w:tcPr>
          <w:p>
            <w:pPr>
              <w:spacing w:after="0"/>
              <w:rPr>
                <w:sz w:val="10"/>
                <w:szCs w:val="10"/>
                <w:color w:val="auto"/>
              </w:rPr>
            </w:pPr>
          </w:p>
        </w:tc>
        <w:tc>
          <w:tcPr>
            <w:tcW w:w="0" w:type="dxa"/>
            <w:vAlign w:val="bottom"/>
          </w:tcPr>
          <w:p>
            <w:pPr>
              <w:spacing w:after="0"/>
              <w:rPr>
                <w:sz w:val="1"/>
                <w:szCs w:val="1"/>
                <w:color w:val="auto"/>
              </w:rPr>
            </w:pPr>
          </w:p>
        </w:tc>
      </w:tr>
      <w:tr>
        <w:trPr>
          <w:trHeight w:val="165"/>
        </w:trPr>
        <w:tc>
          <w:tcPr>
            <w:tcW w:w="3340" w:type="dxa"/>
            <w:vAlign w:val="bottom"/>
          </w:tcPr>
          <w:p>
            <w:pPr>
              <w:spacing w:after="0"/>
              <w:rPr>
                <w:sz w:val="14"/>
                <w:szCs w:val="14"/>
                <w:color w:val="auto"/>
              </w:rPr>
            </w:pPr>
          </w:p>
        </w:tc>
        <w:tc>
          <w:tcPr>
            <w:tcW w:w="3520" w:type="dxa"/>
            <w:vAlign w:val="bottom"/>
          </w:tcPr>
          <w:p>
            <w:pPr>
              <w:spacing w:after="0"/>
              <w:rPr>
                <w:sz w:val="14"/>
                <w:szCs w:val="14"/>
                <w:color w:val="auto"/>
              </w:rPr>
            </w:pPr>
          </w:p>
        </w:tc>
        <w:tc>
          <w:tcPr>
            <w:tcW w:w="1400" w:type="dxa"/>
            <w:vAlign w:val="bottom"/>
            <w:vMerge w:val="continue"/>
          </w:tcPr>
          <w:p>
            <w:pPr>
              <w:spacing w:after="0"/>
              <w:rPr>
                <w:sz w:val="14"/>
                <w:szCs w:val="14"/>
                <w:color w:val="auto"/>
              </w:rPr>
            </w:pPr>
          </w:p>
        </w:tc>
        <w:tc>
          <w:tcPr>
            <w:tcW w:w="1280" w:type="dxa"/>
            <w:vAlign w:val="bottom"/>
            <w:vMerge w:val="restart"/>
          </w:tcPr>
          <w:p>
            <w:pPr>
              <w:jc w:val="center"/>
              <w:spacing w:after="0"/>
              <w:rPr>
                <w:sz w:val="20"/>
                <w:szCs w:val="20"/>
                <w:color w:val="auto"/>
              </w:rPr>
            </w:pPr>
            <w:r>
              <w:rPr>
                <w:rFonts w:ascii="Times New Roman" w:cs="Times New Roman" w:eastAsia="Times New Roman" w:hAnsi="Times New Roman"/>
                <w:sz w:val="22"/>
                <w:szCs w:val="22"/>
                <w:b w:val="1"/>
                <w:bCs w:val="1"/>
                <w:color w:val="auto"/>
                <w:w w:val="96"/>
              </w:rPr>
              <w:t>Sold</w:t>
            </w:r>
          </w:p>
        </w:tc>
        <w:tc>
          <w:tcPr>
            <w:tcW w:w="15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21"/>
        </w:trPr>
        <w:tc>
          <w:tcPr>
            <w:tcW w:w="3340" w:type="dxa"/>
            <w:vAlign w:val="bottom"/>
          </w:tcPr>
          <w:p>
            <w:pPr>
              <w:spacing w:after="0"/>
              <w:rPr>
                <w:sz w:val="10"/>
                <w:szCs w:val="10"/>
                <w:color w:val="auto"/>
              </w:rPr>
            </w:pPr>
          </w:p>
        </w:tc>
        <w:tc>
          <w:tcPr>
            <w:tcW w:w="3520" w:type="dxa"/>
            <w:vAlign w:val="bottom"/>
          </w:tcPr>
          <w:p>
            <w:pPr>
              <w:spacing w:after="0"/>
              <w:rPr>
                <w:sz w:val="10"/>
                <w:szCs w:val="10"/>
                <w:color w:val="auto"/>
              </w:rPr>
            </w:pPr>
          </w:p>
        </w:tc>
        <w:tc>
          <w:tcPr>
            <w:tcW w:w="1400" w:type="dxa"/>
            <w:vAlign w:val="bottom"/>
          </w:tcPr>
          <w:p>
            <w:pPr>
              <w:spacing w:after="0"/>
              <w:rPr>
                <w:sz w:val="10"/>
                <w:szCs w:val="10"/>
                <w:color w:val="auto"/>
              </w:rPr>
            </w:pPr>
          </w:p>
        </w:tc>
        <w:tc>
          <w:tcPr>
            <w:tcW w:w="1280" w:type="dxa"/>
            <w:vAlign w:val="bottom"/>
            <w:vMerge w:val="continue"/>
          </w:tcPr>
          <w:p>
            <w:pPr>
              <w:spacing w:after="0"/>
              <w:rPr>
                <w:sz w:val="10"/>
                <w:szCs w:val="10"/>
                <w:color w:val="auto"/>
              </w:rPr>
            </w:pPr>
          </w:p>
        </w:tc>
        <w:tc>
          <w:tcPr>
            <w:tcW w:w="158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258"/>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PHONG LE</w:t>
            </w: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rPr>
              <w:t>08/16/2024 48838</w:t>
            </w: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6612909.39</w:t>
            </w:r>
          </w:p>
        </w:tc>
        <w:tc>
          <w:tcPr>
            <w:tcW w:w="0" w:type="dxa"/>
            <w:vAlign w:val="bottom"/>
          </w:tcPr>
          <w:p>
            <w:pPr>
              <w:spacing w:after="0"/>
              <w:rPr>
                <w:sz w:val="1"/>
                <w:szCs w:val="1"/>
                <w:color w:val="auto"/>
              </w:rPr>
            </w:pPr>
          </w:p>
        </w:tc>
      </w:tr>
      <w:tr>
        <w:trPr>
          <w:trHeight w:val="282"/>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  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58"/>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PHONG LE</w:t>
            </w:r>
          </w:p>
        </w:tc>
        <w:tc>
          <w:tcPr>
            <w:tcW w:w="3520" w:type="dxa"/>
            <w:vAlign w:val="bottom"/>
          </w:tcPr>
          <w:p>
            <w:pPr>
              <w:spacing w:after="0"/>
              <w:rPr>
                <w:sz w:val="22"/>
                <w:szCs w:val="22"/>
                <w:color w:val="auto"/>
              </w:rPr>
            </w:pPr>
          </w:p>
        </w:tc>
        <w:tc>
          <w:tcPr>
            <w:tcW w:w="1400" w:type="dxa"/>
            <w:vAlign w:val="bottom"/>
          </w:tcPr>
          <w:p>
            <w:pPr>
              <w:spacing w:after="0"/>
              <w:rPr>
                <w:sz w:val="22"/>
                <w:szCs w:val="22"/>
                <w:color w:val="auto"/>
              </w:rPr>
            </w:pPr>
          </w:p>
        </w:tc>
        <w:tc>
          <w:tcPr>
            <w:tcW w:w="1280" w:type="dxa"/>
            <w:vAlign w:val="bottom"/>
          </w:tcPr>
          <w:p>
            <w:pPr>
              <w:spacing w:after="0"/>
              <w:rPr>
                <w:sz w:val="22"/>
                <w:szCs w:val="22"/>
                <w:color w:val="auto"/>
              </w:rPr>
            </w:pPr>
          </w:p>
        </w:tc>
        <w:tc>
          <w:tcPr>
            <w:tcW w:w="158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43"/>
        </w:trPr>
        <w:tc>
          <w:tcPr>
            <w:tcW w:w="3340" w:type="dxa"/>
            <w:vAlign w:val="bottom"/>
          </w:tcPr>
          <w:p>
            <w:pPr>
              <w:spacing w:after="0" w:line="243" w:lineRule="exact"/>
              <w:rPr>
                <w:sz w:val="20"/>
                <w:szCs w:val="20"/>
                <w:color w:val="auto"/>
              </w:rPr>
            </w:pPr>
            <w:r>
              <w:rPr>
                <w:rFonts w:ascii="Times New Roman" w:cs="Times New Roman" w:eastAsia="Times New Roman" w:hAnsi="Times New Roman"/>
                <w:sz w:val="22"/>
                <w:szCs w:val="22"/>
                <w:color w:val="auto"/>
              </w:rPr>
              <w:t>1850 Towers Crescent Plaza</w:t>
            </w:r>
          </w:p>
        </w:tc>
        <w:tc>
          <w:tcPr>
            <w:tcW w:w="3520" w:type="dxa"/>
            <w:vAlign w:val="bottom"/>
          </w:tcPr>
          <w:p>
            <w:pPr>
              <w:ind w:left="280"/>
              <w:spacing w:after="0" w:line="243" w:lineRule="exact"/>
              <w:rPr>
                <w:sz w:val="20"/>
                <w:szCs w:val="20"/>
                <w:color w:val="auto"/>
              </w:rPr>
            </w:pPr>
            <w:r>
              <w:rPr>
                <w:rFonts w:ascii="Times New Roman" w:cs="Times New Roman" w:eastAsia="Times New Roman" w:hAnsi="Times New Roman"/>
                <w:sz w:val="22"/>
                <w:szCs w:val="22"/>
                <w:color w:val="auto"/>
              </w:rPr>
              <w:t>Common</w:t>
            </w:r>
          </w:p>
        </w:tc>
        <w:tc>
          <w:tcPr>
            <w:tcW w:w="2680" w:type="dxa"/>
            <w:vAlign w:val="bottom"/>
            <w:gridSpan w:val="2"/>
          </w:tcPr>
          <w:p>
            <w:pPr>
              <w:ind w:left="400"/>
              <w:spacing w:after="0" w:line="243" w:lineRule="exact"/>
              <w:rPr>
                <w:sz w:val="20"/>
                <w:szCs w:val="20"/>
                <w:color w:val="auto"/>
              </w:rPr>
            </w:pPr>
            <w:r>
              <w:rPr>
                <w:rFonts w:ascii="Times New Roman" w:cs="Times New Roman" w:eastAsia="Times New Roman" w:hAnsi="Times New Roman"/>
                <w:sz w:val="22"/>
                <w:szCs w:val="22"/>
                <w:color w:val="auto"/>
              </w:rPr>
              <w:t>06/17/2024 590</w:t>
            </w:r>
          </w:p>
        </w:tc>
        <w:tc>
          <w:tcPr>
            <w:tcW w:w="1580" w:type="dxa"/>
            <w:vAlign w:val="bottom"/>
          </w:tcPr>
          <w:p>
            <w:pPr>
              <w:ind w:left="100"/>
              <w:spacing w:after="0" w:line="243" w:lineRule="exact"/>
              <w:rPr>
                <w:sz w:val="20"/>
                <w:szCs w:val="20"/>
                <w:color w:val="auto"/>
              </w:rPr>
            </w:pPr>
            <w:r>
              <w:rPr>
                <w:rFonts w:ascii="Times New Roman" w:cs="Times New Roman" w:eastAsia="Times New Roman" w:hAnsi="Times New Roman"/>
                <w:sz w:val="22"/>
                <w:szCs w:val="22"/>
                <w:color w:val="auto"/>
              </w:rPr>
              <w:t>850667.90</w:t>
            </w:r>
          </w:p>
        </w:tc>
        <w:tc>
          <w:tcPr>
            <w:tcW w:w="0" w:type="dxa"/>
            <w:vAlign w:val="bottom"/>
          </w:tcPr>
          <w:p>
            <w:pPr>
              <w:spacing w:after="0"/>
              <w:rPr>
                <w:sz w:val="1"/>
                <w:szCs w:val="1"/>
                <w:color w:val="auto"/>
              </w:rPr>
            </w:pPr>
          </w:p>
        </w:tc>
      </w:tr>
      <w:tr>
        <w:trPr>
          <w:trHeight w:val="282"/>
        </w:trPr>
        <w:tc>
          <w:tcPr>
            <w:tcW w:w="3340" w:type="dxa"/>
            <w:vAlign w:val="bottom"/>
          </w:tcPr>
          <w:p>
            <w:pPr>
              <w:spacing w:after="0"/>
              <w:rPr>
                <w:sz w:val="20"/>
                <w:szCs w:val="20"/>
                <w:color w:val="auto"/>
              </w:rPr>
            </w:pPr>
            <w:r>
              <w:rPr>
                <w:rFonts w:ascii="Times New Roman" w:cs="Times New Roman" w:eastAsia="Times New Roman" w:hAnsi="Times New Roman"/>
                <w:sz w:val="22"/>
                <w:szCs w:val="22"/>
                <w:color w:val="auto"/>
              </w:rPr>
              <w:t>Tysons Corner  VA  22182</w:t>
            </w:r>
          </w:p>
        </w:tc>
        <w:tc>
          <w:tcPr>
            <w:tcW w:w="3520" w:type="dxa"/>
            <w:vAlign w:val="bottom"/>
          </w:tcPr>
          <w:p>
            <w:pPr>
              <w:spacing w:after="0"/>
              <w:rPr>
                <w:sz w:val="24"/>
                <w:szCs w:val="24"/>
                <w:color w:val="auto"/>
              </w:rPr>
            </w:pPr>
          </w:p>
        </w:tc>
        <w:tc>
          <w:tcPr>
            <w:tcW w:w="1400" w:type="dxa"/>
            <w:vAlign w:val="bottom"/>
          </w:tcPr>
          <w:p>
            <w:pPr>
              <w:spacing w:after="0"/>
              <w:rPr>
                <w:sz w:val="24"/>
                <w:szCs w:val="24"/>
                <w:color w:val="auto"/>
              </w:rPr>
            </w:pPr>
          </w:p>
        </w:tc>
        <w:tc>
          <w:tcPr>
            <w:tcW w:w="1280" w:type="dxa"/>
            <w:vAlign w:val="bottom"/>
          </w:tcPr>
          <w:p>
            <w:pPr>
              <w:spacing w:after="0"/>
              <w:rPr>
                <w:sz w:val="24"/>
                <w:szCs w:val="24"/>
                <w:color w:val="auto"/>
              </w:rPr>
            </w:pPr>
          </w:p>
        </w:tc>
        <w:tc>
          <w:tcPr>
            <w:tcW w:w="1580" w:type="dxa"/>
            <w:vAlign w:val="bottom"/>
          </w:tcPr>
          <w:p>
            <w:pPr>
              <w:spacing w:after="0"/>
              <w:rPr>
                <w:sz w:val="24"/>
                <w:szCs w:val="24"/>
                <w:color w:val="auto"/>
              </w:rPr>
            </w:pPr>
          </w:p>
        </w:tc>
        <w:tc>
          <w:tcPr>
            <w:tcW w:w="0" w:type="dxa"/>
            <w:vAlign w:val="bottom"/>
          </w:tcPr>
          <w:p>
            <w:pPr>
              <w:spacing w:after="0"/>
              <w:rPr>
                <w:sz w:val="1"/>
                <w:szCs w:val="1"/>
                <w:color w:val="auto"/>
              </w:rPr>
            </w:pPr>
          </w:p>
        </w:tc>
      </w:tr>
    </w:tbl>
    <w:p>
      <w:pPr>
        <w:spacing w:after="0" w:line="274" w:lineRule="exact"/>
        <w:rPr>
          <w:sz w:val="20"/>
          <w:szCs w:val="20"/>
          <w:color w:val="auto"/>
        </w:rPr>
      </w:pPr>
    </w:p>
    <w:p>
      <w:pPr>
        <w:spacing w:after="0"/>
        <w:rPr>
          <w:sz w:val="20"/>
          <w:szCs w:val="20"/>
          <w:color w:val="auto"/>
        </w:rPr>
      </w:pPr>
      <w:r>
        <w:rPr>
          <w:rFonts w:ascii="Times New Roman" w:cs="Times New Roman" w:eastAsia="Times New Roman" w:hAnsi="Times New Roman"/>
          <w:sz w:val="43"/>
          <w:szCs w:val="43"/>
          <w:b w:val="1"/>
          <w:bCs w:val="1"/>
          <w:color w:val="auto"/>
        </w:rPr>
        <w:t>144: Remarks and Signature</w:t>
      </w:r>
    </w:p>
    <w:p>
      <w:pPr>
        <w:spacing w:after="0" w:line="353" w:lineRule="exact"/>
        <w:rPr>
          <w:sz w:val="20"/>
          <w:szCs w:val="20"/>
          <w:color w:val="auto"/>
        </w:rPr>
      </w:pPr>
    </w:p>
    <w:tbl>
      <w:tblPr>
        <w:tblLayout w:type="fixed"/>
        <w:tblInd w:w="40" w:type="dxa"/>
        <w:tblCellMar>
          <w:top w:w="0" w:type="dxa"/>
          <w:left w:w="0" w:type="dxa"/>
          <w:bottom w:w="0" w:type="dxa"/>
          <w:right w:w="0" w:type="dxa"/>
        </w:tblCellMar>
      </w:tblPr>
      <w:tr>
        <w:trPr>
          <w:trHeight w:val="282"/>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Remarks</w:t>
            </w:r>
          </w:p>
        </w:tc>
        <w:tc>
          <w:tcPr>
            <w:tcW w:w="2820" w:type="dxa"/>
            <w:vAlign w:val="bottom"/>
          </w:tcPr>
          <w:p>
            <w:pPr>
              <w:spacing w:after="0"/>
              <w:rPr>
                <w:sz w:val="24"/>
                <w:szCs w:val="24"/>
                <w:color w:val="auto"/>
              </w:rPr>
            </w:pP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color w:val="auto"/>
              </w:rPr>
              <w:t>Date of Notice</w:t>
            </w:r>
          </w:p>
        </w:tc>
        <w:tc>
          <w:tcPr>
            <w:tcW w:w="2820" w:type="dxa"/>
            <w:vAlign w:val="bottom"/>
          </w:tcPr>
          <w:p>
            <w:pPr>
              <w:jc w:val="right"/>
              <w:spacing w:after="0"/>
              <w:rPr>
                <w:sz w:val="20"/>
                <w:szCs w:val="20"/>
                <w:color w:val="auto"/>
              </w:rPr>
            </w:pPr>
            <w:r>
              <w:rPr>
                <w:rFonts w:ascii="Times New Roman" w:cs="Times New Roman" w:eastAsia="Times New Roman" w:hAnsi="Times New Roman"/>
                <w:sz w:val="22"/>
                <w:szCs w:val="22"/>
                <w:color w:val="auto"/>
              </w:rPr>
              <w:t>08/22/2024</w:t>
            </w:r>
          </w:p>
        </w:tc>
      </w:tr>
      <w:tr>
        <w:trPr>
          <w:trHeight w:val="297"/>
        </w:trPr>
        <w:tc>
          <w:tcPr>
            <w:tcW w:w="3120" w:type="dxa"/>
            <w:vAlign w:val="bottom"/>
          </w:tcPr>
          <w:p>
            <w:pPr>
              <w:spacing w:after="0"/>
              <w:rPr>
                <w:sz w:val="20"/>
                <w:szCs w:val="20"/>
                <w:color w:val="auto"/>
              </w:rPr>
            </w:pPr>
            <w:r>
              <w:rPr>
                <w:rFonts w:ascii="Times New Roman" w:cs="Times New Roman" w:eastAsia="Times New Roman" w:hAnsi="Times New Roman"/>
                <w:sz w:val="22"/>
                <w:szCs w:val="22"/>
                <w:b w:val="1"/>
                <w:bCs w:val="1"/>
                <w:i w:val="1"/>
                <w:iCs w:val="1"/>
                <w:color w:val="auto"/>
              </w:rPr>
              <w:t>ATTENTION:</w:t>
            </w:r>
          </w:p>
        </w:tc>
        <w:tc>
          <w:tcPr>
            <w:tcW w:w="2820" w:type="dxa"/>
            <w:vAlign w:val="bottom"/>
          </w:tcPr>
          <w:p>
            <w:pPr>
              <w:spacing w:after="0"/>
              <w:rPr>
                <w:sz w:val="24"/>
                <w:szCs w:val="24"/>
                <w:color w:val="auto"/>
              </w:rPr>
            </w:pPr>
          </w:p>
        </w:tc>
      </w:tr>
    </w:tbl>
    <w:p>
      <w:pPr>
        <w:spacing w:after="0" w:line="298" w:lineRule="exact"/>
        <w:rPr>
          <w:sz w:val="20"/>
          <w:szCs w:val="20"/>
          <w:color w:val="auto"/>
        </w:rPr>
      </w:pPr>
    </w:p>
    <w:p>
      <w:pPr>
        <w:jc w:val="both"/>
        <w:ind w:left="40" w:right="40"/>
        <w:spacing w:after="0" w:line="238" w:lineRule="auto"/>
        <w:rPr>
          <w:sz w:val="20"/>
          <w:szCs w:val="20"/>
          <w:color w:val="auto"/>
        </w:rPr>
      </w:pPr>
      <w:r>
        <w:rPr>
          <w:rFonts w:ascii="Times New Roman" w:cs="Times New Roman" w:eastAsia="Times New Roman" w:hAnsi="Times New Roman"/>
          <w:sz w:val="22"/>
          <w:szCs w:val="22"/>
          <w:color w:val="auto"/>
        </w:rPr>
        <w:t>The person for whose account the securities to which this notice relates are to be sold hereby represents by signing this notice that he does not know any material adverse information in regard to the current and prospective operations of the Issuer of the securities to be sold which has not been publicly disclosed. If such person has adopted a written trading plan or given trading instructions to satisfy Rule 10b5-1 under the Exchange Act, by signing the form and indicating the date that the plan was adopted or the instruction given, that person makes such representation as of the plan adoption or instruction date.</w:t>
      </w:r>
    </w:p>
    <w:p>
      <w:pPr>
        <w:spacing w:after="0" w:line="15" w:lineRule="exact"/>
        <w:rPr>
          <w:sz w:val="20"/>
          <w:szCs w:val="20"/>
          <w:color w:val="auto"/>
        </w:rPr>
      </w:pPr>
    </w:p>
    <w:p>
      <w:pPr>
        <w:ind w:left="40"/>
        <w:spacing w:after="0"/>
        <w:tabs>
          <w:tab w:leader="none" w:pos="4960" w:val="left"/>
        </w:tabs>
        <w:rPr>
          <w:sz w:val="20"/>
          <w:szCs w:val="20"/>
          <w:color w:val="auto"/>
        </w:rPr>
      </w:pPr>
      <w:r>
        <w:rPr>
          <w:rFonts w:ascii="Times New Roman" w:cs="Times New Roman" w:eastAsia="Times New Roman" w:hAnsi="Times New Roman"/>
          <w:sz w:val="22"/>
          <w:szCs w:val="22"/>
          <w:color w:val="auto"/>
        </w:rPr>
        <w:t>Signature</w:t>
      </w:r>
      <w:r>
        <w:rPr>
          <w:sz w:val="20"/>
          <w:szCs w:val="20"/>
          <w:color w:val="auto"/>
        </w:rPr>
        <w:tab/>
      </w:r>
      <w:r>
        <w:rPr>
          <w:rFonts w:ascii="Times New Roman" w:cs="Times New Roman" w:eastAsia="Times New Roman" w:hAnsi="Times New Roman"/>
          <w:sz w:val="22"/>
          <w:szCs w:val="22"/>
          <w:color w:val="auto"/>
        </w:rPr>
        <w:t>/s/ Phong Quoc Le</w:t>
      </w:r>
    </w:p>
    <w:p>
      <w:pPr>
        <w:spacing w:after="0" w:line="3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2"/>
          <w:szCs w:val="22"/>
          <w:b w:val="1"/>
          <w:bCs w:val="1"/>
          <w:i w:val="1"/>
          <w:iCs w:val="1"/>
          <w:color w:val="auto"/>
        </w:rPr>
        <w:t>ATTENTION: Intentional misstatements or omission of facts constitute Federal Criminal Violations (See 18 U.S.C. 1001)</w:t>
      </w:r>
    </w:p>
    <w:sectPr>
      <w:pgSz w:w="11900" w:h="16838" w:orient="portrait"/>
      <w:cols w:equalWidth="0" w:num="1">
        <w:col w:w="11240"/>
      </w:cols>
      <w:pgMar w:left="320" w:top="98" w:right="3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http://schemas.openxmlformats.org/wordprocessingml/2006/main">
  <w:abstractNum w:abstractNumId="0">
    <w:nsid w:val="643C9869"/>
    <w:multiLevelType w:val="hybridMultilevel"/>
    <w:lvl w:ilvl="0">
      <w:lvlJc w:val="left"/>
      <w:lvlText w:val="(%1)"/>
      <w:numFmt w:val="decimal"/>
      <w:start w:val="703"/>
    </w:lvl>
  </w:abstractNum>
  <w:abstractNum w:abstractNumId="1">
    <w:nsid w:val="66334873"/>
    <w:multiLevelType w:val="hybridMultilevel"/>
    <w:lvl w:ilvl="0">
      <w:lvlJc w:val="left"/>
      <w:lvlText w:val="*"/>
      <w:numFmt w:val="bullet"/>
      <w:start w:val="1"/>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2024-08-22T15:24:34Z</dcterms:created>
  <dcterms:modified xsi:type="dcterms:W3CDTF">2024-08-22T15:24:34Z</dcterms:modified>
</cp:coreProperties>
</file>